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DE" w:rsidRPr="000440CC" w:rsidRDefault="000440CC" w:rsidP="000440CC">
      <w:pPr>
        <w:pStyle w:val="ListParagraph"/>
        <w:tabs>
          <w:tab w:val="left" w:pos="1560"/>
          <w:tab w:val="left" w:pos="1843"/>
          <w:tab w:val="left" w:pos="4111"/>
        </w:tabs>
        <w:spacing w:after="0" w:line="480" w:lineRule="auto"/>
        <w:ind w:left="1560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440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BAB IV</w:t>
      </w:r>
    </w:p>
    <w:p w:rsidR="000440CC" w:rsidRDefault="000440CC" w:rsidP="000440CC">
      <w:pPr>
        <w:pStyle w:val="ListParagraph"/>
        <w:tabs>
          <w:tab w:val="left" w:pos="1560"/>
          <w:tab w:val="left" w:pos="1843"/>
          <w:tab w:val="left" w:pos="4111"/>
        </w:tabs>
        <w:spacing w:after="0" w:line="480" w:lineRule="auto"/>
        <w:ind w:left="1560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440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PENUTUP</w:t>
      </w:r>
    </w:p>
    <w:p w:rsidR="000440CC" w:rsidRDefault="000440CC" w:rsidP="000440CC">
      <w:pPr>
        <w:pStyle w:val="ListParagraph"/>
        <w:tabs>
          <w:tab w:val="left" w:pos="1560"/>
          <w:tab w:val="left" w:pos="1843"/>
          <w:tab w:val="left" w:pos="4111"/>
        </w:tabs>
        <w:spacing w:after="0" w:line="480" w:lineRule="auto"/>
        <w:ind w:left="1560" w:hanging="156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Kesimpulan</w:t>
      </w:r>
      <w:proofErr w:type="spellEnd"/>
    </w:p>
    <w:p w:rsidR="007D17EF" w:rsidRPr="007D17EF" w:rsidRDefault="007D17EF" w:rsidP="007D17EF">
      <w:pPr>
        <w:pStyle w:val="ListParagraph"/>
        <w:tabs>
          <w:tab w:val="left" w:pos="1134"/>
          <w:tab w:val="left" w:pos="1843"/>
          <w:tab w:val="left" w:pos="4111"/>
        </w:tabs>
        <w:spacing w:after="0" w:line="480" w:lineRule="auto"/>
        <w:ind w:left="284" w:firstLine="85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D17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</w:p>
    <w:p w:rsidR="004D70F9" w:rsidRDefault="00C410CD" w:rsidP="004D70F9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D70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D70F9">
        <w:rPr>
          <w:color w:val="666666"/>
          <w:sz w:val="18"/>
          <w:szCs w:val="18"/>
        </w:rPr>
        <w:t> 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BPOM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tugasnya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proofErr w:type="gram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proofErr w:type="gram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premarket</w:t>
      </w:r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edar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diproduksi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diedarkan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pos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market</w:t>
      </w:r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konsistensi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mutu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obat-obat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67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C9F">
        <w:rPr>
          <w:rFonts w:ascii="Times New Roman" w:hAnsi="Times New Roman" w:cs="Times New Roman"/>
          <w:sz w:val="24"/>
          <w:szCs w:val="24"/>
          <w:lang w:val="en-US"/>
        </w:rPr>
        <w:t>beredar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 </w:t>
      </w:r>
      <w:proofErr w:type="spellStart"/>
      <w:proofErr w:type="gram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kunjungan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BPOM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dijual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410CD" w:rsidRDefault="00C410CD" w:rsidP="004D70F9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BPOM </w:t>
      </w:r>
      <w:proofErr w:type="spellStart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>peredaran</w:t>
      </w:r>
      <w:proofErr w:type="spellEnd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 w:rsidR="00AD5C21" w:rsidRP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Kota Padang</w:t>
      </w:r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BPOM,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jalur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terkontrol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pelabuhan-pelabuhan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maraknya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C21" w:rsidRPr="00AD5C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 w:rsidR="00AD5C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5C21" w:rsidRDefault="007D17EF" w:rsidP="00671C9F">
      <w:pPr>
        <w:pStyle w:val="ListParagraph"/>
        <w:tabs>
          <w:tab w:val="left" w:pos="567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paya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BPOM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mencegah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peredaran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BPOM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mengeluarkan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peringatan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0F9" w:rsidRPr="004D70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public warning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peredaran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proofErr w:type="gram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pengaduan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0F9" w:rsidRPr="004D70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monitoring</w:t>
      </w:r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usaha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pengamanan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dilindungi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berbahaya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merugikan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4D70F9" w:rsidRPr="004D70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70F9" w:rsidRDefault="004D70F9" w:rsidP="004D70F9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Saran</w:t>
      </w:r>
    </w:p>
    <w:p w:rsidR="007D17EF" w:rsidRPr="007D17EF" w:rsidRDefault="007D17EF" w:rsidP="007D17EF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284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321A4E" w:rsidRDefault="00AD5C21" w:rsidP="00D83CF0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83CF0">
        <w:rPr>
          <w:rFonts w:ascii="Times New Roman" w:hAnsi="Times New Roman" w:cs="Times New Roman"/>
          <w:color w:val="000000" w:themeColor="text1"/>
          <w:sz w:val="24"/>
          <w:szCs w:val="24"/>
        </w:rPr>
        <w:t>asyarakat</w:t>
      </w:r>
      <w:proofErr w:type="spellEnd"/>
      <w:r w:rsidR="00D83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teliti</w:t>
      </w:r>
      <w:proofErr w:type="spellEnd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membeli</w:t>
      </w:r>
      <w:proofErr w:type="spellEnd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mengkonsumsi</w:t>
      </w:r>
      <w:proofErr w:type="spellEnd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7D1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dijual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apotek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menghindari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efek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samping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mengkonsumsi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obat-obat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 w:rsidR="00671C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17F9" w:rsidRDefault="002D17F9" w:rsidP="00D83CF0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Agar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obat-obatan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mengedarkan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237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7B5E" w:rsidRDefault="00237B5E" w:rsidP="00D83CF0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Agar BPOM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mengedarkan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A4E" w:rsidRDefault="00321A4E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EAA" w:rsidRDefault="00D41EAA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EAA" w:rsidRDefault="00D41EAA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EAA" w:rsidRDefault="00D41EAA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EAA" w:rsidRDefault="00D41EAA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EAA" w:rsidRDefault="00D41EAA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EAA" w:rsidRDefault="00D41EAA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A4E" w:rsidRDefault="00321A4E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A4E" w:rsidRDefault="00321A4E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A4E" w:rsidRDefault="00321A4E" w:rsidP="00321A4E">
      <w:pPr>
        <w:pStyle w:val="ListParagraph"/>
        <w:tabs>
          <w:tab w:val="left" w:pos="993"/>
          <w:tab w:val="left" w:pos="1843"/>
          <w:tab w:val="left" w:pos="411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394" w:rsidRPr="005C0BA0" w:rsidRDefault="00301394" w:rsidP="001D0D63">
      <w:pPr>
        <w:pStyle w:val="ListParagraph"/>
        <w:tabs>
          <w:tab w:val="left" w:pos="993"/>
          <w:tab w:val="left" w:pos="1701"/>
        </w:tabs>
        <w:spacing w:after="0" w:line="48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01394" w:rsidRPr="005C0BA0" w:rsidSect="004E46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09" w:footer="709" w:gutter="0"/>
          <w:pgNumType w:start="54"/>
          <w:cols w:space="708"/>
          <w:titlePg/>
          <w:docGrid w:linePitch="360"/>
        </w:sectPr>
      </w:pPr>
    </w:p>
    <w:p w:rsidR="00613C34" w:rsidRPr="0012595E" w:rsidRDefault="00613C34" w:rsidP="00E35422">
      <w:pPr>
        <w:pStyle w:val="FootnoteTex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sectPr w:rsidR="00613C34" w:rsidRPr="0012595E" w:rsidSect="005D5696">
      <w:headerReference w:type="default" r:id="rId15"/>
      <w:footerReference w:type="default" r:id="rId16"/>
      <w:pgSz w:w="11906" w:h="16838"/>
      <w:pgMar w:top="2268" w:right="1701" w:bottom="1701" w:left="226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47" w:rsidRDefault="00332747" w:rsidP="00CA057E">
      <w:pPr>
        <w:spacing w:after="0" w:line="240" w:lineRule="auto"/>
      </w:pPr>
      <w:r>
        <w:separator/>
      </w:r>
    </w:p>
  </w:endnote>
  <w:endnote w:type="continuationSeparator" w:id="0">
    <w:p w:rsidR="00332747" w:rsidRDefault="00332747" w:rsidP="00CA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39" w:rsidRDefault="00EF00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39" w:rsidRDefault="00280A89" w:rsidP="00EF0039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tab/>
    </w:r>
    <w:r w:rsidR="00EF0039">
      <w:rPr>
        <w:rFonts w:ascii="Times New Roman" w:hAnsi="Times New Roman" w:cs="Times New Roman"/>
        <w:sz w:val="24"/>
        <w:szCs w:val="24"/>
      </w:rPr>
      <w:t>UNIVERSITAS BUNG HATTA</w:t>
    </w:r>
  </w:p>
  <w:p w:rsidR="00280A89" w:rsidRPr="00C752E8" w:rsidRDefault="00280A89" w:rsidP="00C752E8">
    <w:pPr>
      <w:pStyle w:val="Footer"/>
      <w:tabs>
        <w:tab w:val="clear" w:pos="4513"/>
        <w:tab w:val="clear" w:pos="9026"/>
        <w:tab w:val="left" w:pos="4435"/>
      </w:tabs>
      <w:rPr>
        <w:lang w:val="id-ID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39" w:rsidRDefault="00EF0039" w:rsidP="00EF0039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UNIVERSITAS BUNG HATTA</w:t>
    </w:r>
  </w:p>
  <w:p w:rsidR="00280A89" w:rsidRDefault="00280A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9" w:rsidRDefault="00280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47" w:rsidRDefault="00332747" w:rsidP="00CA057E">
      <w:pPr>
        <w:spacing w:after="0" w:line="240" w:lineRule="auto"/>
      </w:pPr>
      <w:r>
        <w:separator/>
      </w:r>
    </w:p>
  </w:footnote>
  <w:footnote w:type="continuationSeparator" w:id="0">
    <w:p w:rsidR="00332747" w:rsidRDefault="00332747" w:rsidP="00CA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39" w:rsidRDefault="00EF00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95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0A89" w:rsidRPr="00301394" w:rsidRDefault="00280A8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013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13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13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039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30139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0A89" w:rsidRPr="00A3755C" w:rsidRDefault="00280A89" w:rsidP="00694F54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9" w:rsidRDefault="00280A8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9" w:rsidRDefault="00280A89">
    <w:pPr>
      <w:pStyle w:val="Header"/>
      <w:jc w:val="right"/>
    </w:pPr>
  </w:p>
  <w:p w:rsidR="00280A89" w:rsidRDefault="00280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8D1"/>
    <w:multiLevelType w:val="hybridMultilevel"/>
    <w:tmpl w:val="D820BB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97989"/>
    <w:multiLevelType w:val="hybridMultilevel"/>
    <w:tmpl w:val="D1EA86A4"/>
    <w:lvl w:ilvl="0" w:tplc="B50E5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91A87"/>
    <w:multiLevelType w:val="multilevel"/>
    <w:tmpl w:val="09291A87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B3F254D"/>
    <w:multiLevelType w:val="hybridMultilevel"/>
    <w:tmpl w:val="4E4ABDD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190A52"/>
    <w:multiLevelType w:val="hybridMultilevel"/>
    <w:tmpl w:val="A8007D32"/>
    <w:lvl w:ilvl="0" w:tplc="AD8A2D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7301C4"/>
    <w:multiLevelType w:val="multilevel"/>
    <w:tmpl w:val="E188AD4C"/>
    <w:lvl w:ilvl="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BA0617"/>
    <w:multiLevelType w:val="hybridMultilevel"/>
    <w:tmpl w:val="658C0D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03368"/>
    <w:multiLevelType w:val="hybridMultilevel"/>
    <w:tmpl w:val="5FEA0AF2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2D555ED3"/>
    <w:multiLevelType w:val="multilevel"/>
    <w:tmpl w:val="2D555ED3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36BF6C00"/>
    <w:multiLevelType w:val="multilevel"/>
    <w:tmpl w:val="D9DA16E6"/>
    <w:lvl w:ilvl="0">
      <w:start w:val="1"/>
      <w:numFmt w:val="upperLetter"/>
      <w:lvlText w:val="%1.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385603A2"/>
    <w:multiLevelType w:val="hybridMultilevel"/>
    <w:tmpl w:val="3214B606"/>
    <w:lvl w:ilvl="0" w:tplc="BA909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0E33"/>
    <w:multiLevelType w:val="hybridMultilevel"/>
    <w:tmpl w:val="200820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05E72"/>
    <w:multiLevelType w:val="hybridMultilevel"/>
    <w:tmpl w:val="09882B3C"/>
    <w:lvl w:ilvl="0" w:tplc="020AB1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0F">
      <w:start w:val="1"/>
      <w:numFmt w:val="decimal"/>
      <w:lvlText w:val="%3."/>
      <w:lvlJc w:val="left"/>
      <w:pPr>
        <w:ind w:left="3076" w:hanging="180"/>
      </w:pPr>
    </w:lvl>
    <w:lvl w:ilvl="3" w:tplc="266AF76A">
      <w:start w:val="1"/>
      <w:numFmt w:val="upperLetter"/>
      <w:lvlText w:val="%4."/>
      <w:lvlJc w:val="left"/>
      <w:pPr>
        <w:ind w:left="379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4B05272"/>
    <w:multiLevelType w:val="multilevel"/>
    <w:tmpl w:val="44B052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6826F03"/>
    <w:multiLevelType w:val="hybridMultilevel"/>
    <w:tmpl w:val="51802C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65AFB"/>
    <w:multiLevelType w:val="multilevel"/>
    <w:tmpl w:val="B79EBC7E"/>
    <w:lvl w:ilvl="0">
      <w:start w:val="1"/>
      <w:numFmt w:val="upperLetter"/>
      <w:lvlText w:val="%1.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6010125F"/>
    <w:multiLevelType w:val="hybridMultilevel"/>
    <w:tmpl w:val="11D45E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F47E01"/>
    <w:multiLevelType w:val="hybridMultilevel"/>
    <w:tmpl w:val="FD7E7E14"/>
    <w:lvl w:ilvl="0" w:tplc="21F89E1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4170DDDA">
      <w:start w:val="1"/>
      <w:numFmt w:val="lowerLetter"/>
      <w:lvlText w:val="%4)"/>
      <w:lvlJc w:val="left"/>
      <w:pPr>
        <w:ind w:left="4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683D36FA"/>
    <w:multiLevelType w:val="multilevel"/>
    <w:tmpl w:val="55504BC0"/>
    <w:lvl w:ilvl="0">
      <w:start w:val="1"/>
      <w:numFmt w:val="upperLetter"/>
      <w:lvlText w:val="%1.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FAA1E6B"/>
    <w:multiLevelType w:val="hybridMultilevel"/>
    <w:tmpl w:val="4D60C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43156"/>
    <w:multiLevelType w:val="hybridMultilevel"/>
    <w:tmpl w:val="288866CE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BAD7F55"/>
    <w:multiLevelType w:val="hybridMultilevel"/>
    <w:tmpl w:val="82C89D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17"/>
  </w:num>
  <w:num w:numId="5">
    <w:abstractNumId w:val="7"/>
  </w:num>
  <w:num w:numId="6">
    <w:abstractNumId w:val="0"/>
  </w:num>
  <w:num w:numId="7">
    <w:abstractNumId w:val="20"/>
  </w:num>
  <w:num w:numId="8">
    <w:abstractNumId w:val="6"/>
  </w:num>
  <w:num w:numId="9">
    <w:abstractNumId w:val="11"/>
  </w:num>
  <w:num w:numId="10">
    <w:abstractNumId w:val="19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5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hideSpellingErrors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AA"/>
    <w:rsid w:val="00004E68"/>
    <w:rsid w:val="0001456B"/>
    <w:rsid w:val="000220E2"/>
    <w:rsid w:val="000275C2"/>
    <w:rsid w:val="000440CC"/>
    <w:rsid w:val="000455AC"/>
    <w:rsid w:val="000521E8"/>
    <w:rsid w:val="00053D61"/>
    <w:rsid w:val="00054B79"/>
    <w:rsid w:val="00061851"/>
    <w:rsid w:val="00061BAF"/>
    <w:rsid w:val="00064180"/>
    <w:rsid w:val="000648F4"/>
    <w:rsid w:val="0006550B"/>
    <w:rsid w:val="000A70FA"/>
    <w:rsid w:val="000C6C0F"/>
    <w:rsid w:val="000D28C7"/>
    <w:rsid w:val="000E1E5E"/>
    <w:rsid w:val="000E2DBD"/>
    <w:rsid w:val="000E6DB3"/>
    <w:rsid w:val="001022CB"/>
    <w:rsid w:val="00104AC1"/>
    <w:rsid w:val="001074B6"/>
    <w:rsid w:val="001156FD"/>
    <w:rsid w:val="0012595E"/>
    <w:rsid w:val="00132549"/>
    <w:rsid w:val="0013631B"/>
    <w:rsid w:val="0013755C"/>
    <w:rsid w:val="00146C50"/>
    <w:rsid w:val="00146E9B"/>
    <w:rsid w:val="00147D89"/>
    <w:rsid w:val="00155A1E"/>
    <w:rsid w:val="00157C91"/>
    <w:rsid w:val="0016502E"/>
    <w:rsid w:val="0018000F"/>
    <w:rsid w:val="0018794C"/>
    <w:rsid w:val="0019131F"/>
    <w:rsid w:val="001A3D8C"/>
    <w:rsid w:val="001A6D5B"/>
    <w:rsid w:val="001D0B32"/>
    <w:rsid w:val="001D0D63"/>
    <w:rsid w:val="001D454A"/>
    <w:rsid w:val="001E10F9"/>
    <w:rsid w:val="001F487A"/>
    <w:rsid w:val="00201F37"/>
    <w:rsid w:val="00206B1C"/>
    <w:rsid w:val="00213BF8"/>
    <w:rsid w:val="002146EA"/>
    <w:rsid w:val="0022134F"/>
    <w:rsid w:val="00227747"/>
    <w:rsid w:val="002316D8"/>
    <w:rsid w:val="00231F0D"/>
    <w:rsid w:val="0023603E"/>
    <w:rsid w:val="00237B5E"/>
    <w:rsid w:val="00245534"/>
    <w:rsid w:val="00247755"/>
    <w:rsid w:val="00247A2F"/>
    <w:rsid w:val="00267DE5"/>
    <w:rsid w:val="00270E7C"/>
    <w:rsid w:val="00280A89"/>
    <w:rsid w:val="0028644E"/>
    <w:rsid w:val="00290224"/>
    <w:rsid w:val="00292ECE"/>
    <w:rsid w:val="002A7726"/>
    <w:rsid w:val="002A7B8F"/>
    <w:rsid w:val="002B040C"/>
    <w:rsid w:val="002B4DC8"/>
    <w:rsid w:val="002B7630"/>
    <w:rsid w:val="002C15BF"/>
    <w:rsid w:val="002D17F9"/>
    <w:rsid w:val="002D4681"/>
    <w:rsid w:val="002D4C3C"/>
    <w:rsid w:val="002E5B3C"/>
    <w:rsid w:val="002E627E"/>
    <w:rsid w:val="002E740F"/>
    <w:rsid w:val="002F3FBA"/>
    <w:rsid w:val="00300D24"/>
    <w:rsid w:val="00301394"/>
    <w:rsid w:val="003145BD"/>
    <w:rsid w:val="00321A4E"/>
    <w:rsid w:val="00326A92"/>
    <w:rsid w:val="003301AC"/>
    <w:rsid w:val="003312B3"/>
    <w:rsid w:val="00331445"/>
    <w:rsid w:val="00332747"/>
    <w:rsid w:val="003333EA"/>
    <w:rsid w:val="00335780"/>
    <w:rsid w:val="003377EE"/>
    <w:rsid w:val="00341DEF"/>
    <w:rsid w:val="00344D3E"/>
    <w:rsid w:val="00360DFF"/>
    <w:rsid w:val="0036110D"/>
    <w:rsid w:val="00361632"/>
    <w:rsid w:val="00366587"/>
    <w:rsid w:val="0036682B"/>
    <w:rsid w:val="00376EC1"/>
    <w:rsid w:val="00377641"/>
    <w:rsid w:val="00390F00"/>
    <w:rsid w:val="003A69AF"/>
    <w:rsid w:val="003A6C76"/>
    <w:rsid w:val="003B0662"/>
    <w:rsid w:val="003C28B8"/>
    <w:rsid w:val="003C30F7"/>
    <w:rsid w:val="003D2A2B"/>
    <w:rsid w:val="003D2CCE"/>
    <w:rsid w:val="003D2E12"/>
    <w:rsid w:val="003D342A"/>
    <w:rsid w:val="003D3AE7"/>
    <w:rsid w:val="003D7B0F"/>
    <w:rsid w:val="003E00DA"/>
    <w:rsid w:val="003E5EEF"/>
    <w:rsid w:val="003E670A"/>
    <w:rsid w:val="003F220B"/>
    <w:rsid w:val="004013E8"/>
    <w:rsid w:val="00403846"/>
    <w:rsid w:val="00416888"/>
    <w:rsid w:val="00417ED7"/>
    <w:rsid w:val="004202C8"/>
    <w:rsid w:val="00424271"/>
    <w:rsid w:val="00425002"/>
    <w:rsid w:val="00425BF3"/>
    <w:rsid w:val="00433157"/>
    <w:rsid w:val="00433D42"/>
    <w:rsid w:val="0043475C"/>
    <w:rsid w:val="00443D96"/>
    <w:rsid w:val="004460BC"/>
    <w:rsid w:val="004503C6"/>
    <w:rsid w:val="004528D9"/>
    <w:rsid w:val="00463D97"/>
    <w:rsid w:val="00470D5F"/>
    <w:rsid w:val="004914B1"/>
    <w:rsid w:val="00495663"/>
    <w:rsid w:val="0049679B"/>
    <w:rsid w:val="004A3477"/>
    <w:rsid w:val="004A38B8"/>
    <w:rsid w:val="004A5E0D"/>
    <w:rsid w:val="004B1148"/>
    <w:rsid w:val="004B473F"/>
    <w:rsid w:val="004D4813"/>
    <w:rsid w:val="004D70F9"/>
    <w:rsid w:val="004D79A2"/>
    <w:rsid w:val="004E3CBF"/>
    <w:rsid w:val="004E4683"/>
    <w:rsid w:val="004E4E46"/>
    <w:rsid w:val="004E4FBA"/>
    <w:rsid w:val="004E738C"/>
    <w:rsid w:val="004F4E90"/>
    <w:rsid w:val="00501162"/>
    <w:rsid w:val="00511392"/>
    <w:rsid w:val="00511F61"/>
    <w:rsid w:val="00512AB0"/>
    <w:rsid w:val="00517AEF"/>
    <w:rsid w:val="0052538E"/>
    <w:rsid w:val="00530A0B"/>
    <w:rsid w:val="00532518"/>
    <w:rsid w:val="005335AA"/>
    <w:rsid w:val="005410BC"/>
    <w:rsid w:val="00541BCB"/>
    <w:rsid w:val="005435F7"/>
    <w:rsid w:val="00550A1C"/>
    <w:rsid w:val="00555325"/>
    <w:rsid w:val="00560256"/>
    <w:rsid w:val="005640FE"/>
    <w:rsid w:val="005652C9"/>
    <w:rsid w:val="00570D71"/>
    <w:rsid w:val="005731F0"/>
    <w:rsid w:val="005759B1"/>
    <w:rsid w:val="00580507"/>
    <w:rsid w:val="0058298A"/>
    <w:rsid w:val="005838D9"/>
    <w:rsid w:val="00585E30"/>
    <w:rsid w:val="005A10D2"/>
    <w:rsid w:val="005A1C6A"/>
    <w:rsid w:val="005A7B70"/>
    <w:rsid w:val="005B08D4"/>
    <w:rsid w:val="005B630F"/>
    <w:rsid w:val="005C0BA0"/>
    <w:rsid w:val="005C5484"/>
    <w:rsid w:val="005C592D"/>
    <w:rsid w:val="005D5696"/>
    <w:rsid w:val="005D7B0E"/>
    <w:rsid w:val="005E6501"/>
    <w:rsid w:val="005F0E3C"/>
    <w:rsid w:val="00601E61"/>
    <w:rsid w:val="00603420"/>
    <w:rsid w:val="00603833"/>
    <w:rsid w:val="006039F4"/>
    <w:rsid w:val="0060495C"/>
    <w:rsid w:val="00606928"/>
    <w:rsid w:val="00613C34"/>
    <w:rsid w:val="00621BE6"/>
    <w:rsid w:val="00623F51"/>
    <w:rsid w:val="00632B03"/>
    <w:rsid w:val="00655CA0"/>
    <w:rsid w:val="00664BCD"/>
    <w:rsid w:val="006713E7"/>
    <w:rsid w:val="0067170A"/>
    <w:rsid w:val="00671C9F"/>
    <w:rsid w:val="006740CB"/>
    <w:rsid w:val="006776DA"/>
    <w:rsid w:val="006801EE"/>
    <w:rsid w:val="00686E20"/>
    <w:rsid w:val="0069211C"/>
    <w:rsid w:val="00694F54"/>
    <w:rsid w:val="006B21BD"/>
    <w:rsid w:val="006C1446"/>
    <w:rsid w:val="006C25DF"/>
    <w:rsid w:val="006C7FA3"/>
    <w:rsid w:val="006D23FF"/>
    <w:rsid w:val="006E0176"/>
    <w:rsid w:val="006E4DD8"/>
    <w:rsid w:val="006F5D59"/>
    <w:rsid w:val="00700405"/>
    <w:rsid w:val="00702448"/>
    <w:rsid w:val="00703C73"/>
    <w:rsid w:val="00706CA9"/>
    <w:rsid w:val="00741AD4"/>
    <w:rsid w:val="00743399"/>
    <w:rsid w:val="00744C76"/>
    <w:rsid w:val="007462C9"/>
    <w:rsid w:val="00746D23"/>
    <w:rsid w:val="00756718"/>
    <w:rsid w:val="00772CAA"/>
    <w:rsid w:val="00791C26"/>
    <w:rsid w:val="00793042"/>
    <w:rsid w:val="00793C55"/>
    <w:rsid w:val="007946A0"/>
    <w:rsid w:val="00795718"/>
    <w:rsid w:val="007A2CA9"/>
    <w:rsid w:val="007D0912"/>
    <w:rsid w:val="007D17EF"/>
    <w:rsid w:val="007F06B1"/>
    <w:rsid w:val="007F1D6F"/>
    <w:rsid w:val="007F35FD"/>
    <w:rsid w:val="007F71B0"/>
    <w:rsid w:val="00817011"/>
    <w:rsid w:val="00826726"/>
    <w:rsid w:val="008376D2"/>
    <w:rsid w:val="00840108"/>
    <w:rsid w:val="008432A8"/>
    <w:rsid w:val="008464B7"/>
    <w:rsid w:val="00850F91"/>
    <w:rsid w:val="00854815"/>
    <w:rsid w:val="0085559C"/>
    <w:rsid w:val="00857EF0"/>
    <w:rsid w:val="00867850"/>
    <w:rsid w:val="00867C17"/>
    <w:rsid w:val="00871385"/>
    <w:rsid w:val="008825D5"/>
    <w:rsid w:val="00884198"/>
    <w:rsid w:val="00886426"/>
    <w:rsid w:val="008875BB"/>
    <w:rsid w:val="00893DCC"/>
    <w:rsid w:val="008A3C89"/>
    <w:rsid w:val="008A64FF"/>
    <w:rsid w:val="008B06A1"/>
    <w:rsid w:val="008B2F12"/>
    <w:rsid w:val="008B545B"/>
    <w:rsid w:val="008B733D"/>
    <w:rsid w:val="008C4723"/>
    <w:rsid w:val="008C5767"/>
    <w:rsid w:val="008D2163"/>
    <w:rsid w:val="008D43B4"/>
    <w:rsid w:val="008D5973"/>
    <w:rsid w:val="008E3BAE"/>
    <w:rsid w:val="00904A50"/>
    <w:rsid w:val="00914A28"/>
    <w:rsid w:val="009169AF"/>
    <w:rsid w:val="009178FF"/>
    <w:rsid w:val="0092269D"/>
    <w:rsid w:val="0092488C"/>
    <w:rsid w:val="00933D86"/>
    <w:rsid w:val="00936A4D"/>
    <w:rsid w:val="00942121"/>
    <w:rsid w:val="0094498C"/>
    <w:rsid w:val="0094534D"/>
    <w:rsid w:val="00945C39"/>
    <w:rsid w:val="00951F77"/>
    <w:rsid w:val="0096253D"/>
    <w:rsid w:val="00962C96"/>
    <w:rsid w:val="009637FA"/>
    <w:rsid w:val="00964483"/>
    <w:rsid w:val="0096478B"/>
    <w:rsid w:val="0096703B"/>
    <w:rsid w:val="009740F3"/>
    <w:rsid w:val="00977B99"/>
    <w:rsid w:val="00995B81"/>
    <w:rsid w:val="00996BE7"/>
    <w:rsid w:val="009A038A"/>
    <w:rsid w:val="009A6724"/>
    <w:rsid w:val="009B2449"/>
    <w:rsid w:val="009B435F"/>
    <w:rsid w:val="009C49B9"/>
    <w:rsid w:val="009C5467"/>
    <w:rsid w:val="009D0AB3"/>
    <w:rsid w:val="009D18EF"/>
    <w:rsid w:val="009D1E59"/>
    <w:rsid w:val="009D7479"/>
    <w:rsid w:val="009D7E6A"/>
    <w:rsid w:val="009E08BD"/>
    <w:rsid w:val="009E2E25"/>
    <w:rsid w:val="009E4B81"/>
    <w:rsid w:val="009F035D"/>
    <w:rsid w:val="009F5FF3"/>
    <w:rsid w:val="00A00A0D"/>
    <w:rsid w:val="00A034F0"/>
    <w:rsid w:val="00A05322"/>
    <w:rsid w:val="00A30F85"/>
    <w:rsid w:val="00A311B0"/>
    <w:rsid w:val="00A33871"/>
    <w:rsid w:val="00A3755C"/>
    <w:rsid w:val="00A4174B"/>
    <w:rsid w:val="00A43E39"/>
    <w:rsid w:val="00A545B5"/>
    <w:rsid w:val="00A567C7"/>
    <w:rsid w:val="00A611CE"/>
    <w:rsid w:val="00A62A36"/>
    <w:rsid w:val="00A636F5"/>
    <w:rsid w:val="00A67102"/>
    <w:rsid w:val="00A76D0D"/>
    <w:rsid w:val="00A87409"/>
    <w:rsid w:val="00A90E86"/>
    <w:rsid w:val="00A92833"/>
    <w:rsid w:val="00A93DC8"/>
    <w:rsid w:val="00A95123"/>
    <w:rsid w:val="00AA27EE"/>
    <w:rsid w:val="00AC2703"/>
    <w:rsid w:val="00AC308C"/>
    <w:rsid w:val="00AC60CC"/>
    <w:rsid w:val="00AD1832"/>
    <w:rsid w:val="00AD5C21"/>
    <w:rsid w:val="00AD71C7"/>
    <w:rsid w:val="00AE2109"/>
    <w:rsid w:val="00AE2D3B"/>
    <w:rsid w:val="00AE3EFC"/>
    <w:rsid w:val="00AE6AFE"/>
    <w:rsid w:val="00AF7918"/>
    <w:rsid w:val="00B02BDD"/>
    <w:rsid w:val="00B07262"/>
    <w:rsid w:val="00B10DDB"/>
    <w:rsid w:val="00B111A2"/>
    <w:rsid w:val="00B13C0F"/>
    <w:rsid w:val="00B1423B"/>
    <w:rsid w:val="00B16E0E"/>
    <w:rsid w:val="00B17C8E"/>
    <w:rsid w:val="00B23320"/>
    <w:rsid w:val="00B30795"/>
    <w:rsid w:val="00B33A21"/>
    <w:rsid w:val="00B376FA"/>
    <w:rsid w:val="00B5201C"/>
    <w:rsid w:val="00B53FE9"/>
    <w:rsid w:val="00B55C93"/>
    <w:rsid w:val="00B61B8B"/>
    <w:rsid w:val="00B66CF6"/>
    <w:rsid w:val="00B67526"/>
    <w:rsid w:val="00B82D88"/>
    <w:rsid w:val="00B90412"/>
    <w:rsid w:val="00B91266"/>
    <w:rsid w:val="00B91795"/>
    <w:rsid w:val="00B93EC7"/>
    <w:rsid w:val="00BA0FB2"/>
    <w:rsid w:val="00BA2C38"/>
    <w:rsid w:val="00BA5A12"/>
    <w:rsid w:val="00BB075F"/>
    <w:rsid w:val="00BB1E71"/>
    <w:rsid w:val="00BB4A3A"/>
    <w:rsid w:val="00BD00DE"/>
    <w:rsid w:val="00BD3A48"/>
    <w:rsid w:val="00BD5ECE"/>
    <w:rsid w:val="00BD633A"/>
    <w:rsid w:val="00BE2AE8"/>
    <w:rsid w:val="00BE3041"/>
    <w:rsid w:val="00C04953"/>
    <w:rsid w:val="00C07776"/>
    <w:rsid w:val="00C141B3"/>
    <w:rsid w:val="00C1643B"/>
    <w:rsid w:val="00C25709"/>
    <w:rsid w:val="00C37C2D"/>
    <w:rsid w:val="00C410CD"/>
    <w:rsid w:val="00C41471"/>
    <w:rsid w:val="00C46222"/>
    <w:rsid w:val="00C52285"/>
    <w:rsid w:val="00C565BB"/>
    <w:rsid w:val="00C7124A"/>
    <w:rsid w:val="00C73252"/>
    <w:rsid w:val="00C752E8"/>
    <w:rsid w:val="00C75511"/>
    <w:rsid w:val="00C76178"/>
    <w:rsid w:val="00C764D9"/>
    <w:rsid w:val="00C811D5"/>
    <w:rsid w:val="00CA057E"/>
    <w:rsid w:val="00CB2FCA"/>
    <w:rsid w:val="00CB5ACD"/>
    <w:rsid w:val="00CD1A00"/>
    <w:rsid w:val="00CD6507"/>
    <w:rsid w:val="00CD7CC2"/>
    <w:rsid w:val="00CE0CB3"/>
    <w:rsid w:val="00CE432D"/>
    <w:rsid w:val="00CF0F38"/>
    <w:rsid w:val="00D0292A"/>
    <w:rsid w:val="00D13F6F"/>
    <w:rsid w:val="00D17846"/>
    <w:rsid w:val="00D208A5"/>
    <w:rsid w:val="00D225DE"/>
    <w:rsid w:val="00D264B9"/>
    <w:rsid w:val="00D33A8B"/>
    <w:rsid w:val="00D40795"/>
    <w:rsid w:val="00D41EAA"/>
    <w:rsid w:val="00D429AF"/>
    <w:rsid w:val="00D51460"/>
    <w:rsid w:val="00D6419C"/>
    <w:rsid w:val="00D83CF0"/>
    <w:rsid w:val="00DA0333"/>
    <w:rsid w:val="00DA463E"/>
    <w:rsid w:val="00DA6565"/>
    <w:rsid w:val="00DB1D48"/>
    <w:rsid w:val="00DB2748"/>
    <w:rsid w:val="00DC4AFD"/>
    <w:rsid w:val="00DC66F9"/>
    <w:rsid w:val="00DC6978"/>
    <w:rsid w:val="00DD2B31"/>
    <w:rsid w:val="00DE3535"/>
    <w:rsid w:val="00DF31B9"/>
    <w:rsid w:val="00DF38DE"/>
    <w:rsid w:val="00DF39A1"/>
    <w:rsid w:val="00DF798B"/>
    <w:rsid w:val="00E002AD"/>
    <w:rsid w:val="00E032DD"/>
    <w:rsid w:val="00E1336A"/>
    <w:rsid w:val="00E1397D"/>
    <w:rsid w:val="00E13C9F"/>
    <w:rsid w:val="00E228BB"/>
    <w:rsid w:val="00E23375"/>
    <w:rsid w:val="00E255AE"/>
    <w:rsid w:val="00E26F11"/>
    <w:rsid w:val="00E32E66"/>
    <w:rsid w:val="00E3417F"/>
    <w:rsid w:val="00E35422"/>
    <w:rsid w:val="00E37A72"/>
    <w:rsid w:val="00E44F5B"/>
    <w:rsid w:val="00E51093"/>
    <w:rsid w:val="00E557A3"/>
    <w:rsid w:val="00E55A2E"/>
    <w:rsid w:val="00E574D9"/>
    <w:rsid w:val="00E57950"/>
    <w:rsid w:val="00E70B36"/>
    <w:rsid w:val="00E74671"/>
    <w:rsid w:val="00E77C3A"/>
    <w:rsid w:val="00E84343"/>
    <w:rsid w:val="00E84E4C"/>
    <w:rsid w:val="00E873ED"/>
    <w:rsid w:val="00E92AE7"/>
    <w:rsid w:val="00E94984"/>
    <w:rsid w:val="00EA0AF5"/>
    <w:rsid w:val="00EA6872"/>
    <w:rsid w:val="00EA7AEE"/>
    <w:rsid w:val="00EB07EF"/>
    <w:rsid w:val="00EB60D5"/>
    <w:rsid w:val="00EC103D"/>
    <w:rsid w:val="00EC53C4"/>
    <w:rsid w:val="00ED2CDC"/>
    <w:rsid w:val="00ED5B5E"/>
    <w:rsid w:val="00EE1DA9"/>
    <w:rsid w:val="00EE4677"/>
    <w:rsid w:val="00EE679E"/>
    <w:rsid w:val="00EE6916"/>
    <w:rsid w:val="00EF0039"/>
    <w:rsid w:val="00EF404E"/>
    <w:rsid w:val="00F02AC7"/>
    <w:rsid w:val="00F232BD"/>
    <w:rsid w:val="00F26274"/>
    <w:rsid w:val="00F428C5"/>
    <w:rsid w:val="00F42E63"/>
    <w:rsid w:val="00F50553"/>
    <w:rsid w:val="00F55ADC"/>
    <w:rsid w:val="00F6056A"/>
    <w:rsid w:val="00F8132B"/>
    <w:rsid w:val="00F81FE5"/>
    <w:rsid w:val="00F82E7B"/>
    <w:rsid w:val="00F83F16"/>
    <w:rsid w:val="00F85566"/>
    <w:rsid w:val="00F870AE"/>
    <w:rsid w:val="00F8766A"/>
    <w:rsid w:val="00F95AB2"/>
    <w:rsid w:val="00F971EB"/>
    <w:rsid w:val="00F97FA9"/>
    <w:rsid w:val="00FB17E2"/>
    <w:rsid w:val="00FB5CCE"/>
    <w:rsid w:val="00FC786A"/>
    <w:rsid w:val="00FD24C2"/>
    <w:rsid w:val="00FD6068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C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B1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7E"/>
  </w:style>
  <w:style w:type="paragraph" w:styleId="Footer">
    <w:name w:val="footer"/>
    <w:basedOn w:val="Normal"/>
    <w:link w:val="Foot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7E"/>
  </w:style>
  <w:style w:type="character" w:customStyle="1" w:styleId="Heading1Char">
    <w:name w:val="Heading 1 Char"/>
    <w:basedOn w:val="DefaultParagraphFont"/>
    <w:link w:val="Heading1"/>
    <w:uiPriority w:val="9"/>
    <w:rsid w:val="00CA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57E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A057E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A057E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A057E"/>
    <w:pPr>
      <w:spacing w:after="100"/>
      <w:ind w:left="440"/>
    </w:pPr>
    <w:rPr>
      <w:rFonts w:eastAsiaTheme="minorEastAsia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B2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B27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11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1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11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0F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F0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686E20"/>
  </w:style>
  <w:style w:type="table" w:styleId="TableGrid">
    <w:name w:val="Table Grid"/>
    <w:basedOn w:val="TableNormal"/>
    <w:uiPriority w:val="59"/>
    <w:rsid w:val="009E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5">
    <w:name w:val="15"/>
    <w:basedOn w:val="DefaultParagraphFont"/>
    <w:rsid w:val="00D17846"/>
    <w:rPr>
      <w:rFonts w:ascii="Calibri" w:hAnsi="Calibri" w:cs="Calibri" w:hint="default"/>
    </w:rPr>
  </w:style>
  <w:style w:type="character" w:customStyle="1" w:styleId="selectable-text1">
    <w:name w:val="selectable-text1"/>
    <w:basedOn w:val="DefaultParagraphFont"/>
    <w:rsid w:val="00D17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C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B1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7E"/>
  </w:style>
  <w:style w:type="paragraph" w:styleId="Footer">
    <w:name w:val="footer"/>
    <w:basedOn w:val="Normal"/>
    <w:link w:val="FooterChar"/>
    <w:uiPriority w:val="99"/>
    <w:unhideWhenUsed/>
    <w:rsid w:val="00CA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7E"/>
  </w:style>
  <w:style w:type="character" w:customStyle="1" w:styleId="Heading1Char">
    <w:name w:val="Heading 1 Char"/>
    <w:basedOn w:val="DefaultParagraphFont"/>
    <w:link w:val="Heading1"/>
    <w:uiPriority w:val="9"/>
    <w:rsid w:val="00CA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57E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A057E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A057E"/>
    <w:pPr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A057E"/>
    <w:pPr>
      <w:spacing w:after="100"/>
      <w:ind w:left="440"/>
    </w:pPr>
    <w:rPr>
      <w:rFonts w:eastAsiaTheme="minorEastAsia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B2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B27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11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1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11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0F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F0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686E20"/>
  </w:style>
  <w:style w:type="table" w:styleId="TableGrid">
    <w:name w:val="Table Grid"/>
    <w:basedOn w:val="TableNormal"/>
    <w:uiPriority w:val="59"/>
    <w:rsid w:val="009E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5">
    <w:name w:val="15"/>
    <w:basedOn w:val="DefaultParagraphFont"/>
    <w:rsid w:val="00D17846"/>
    <w:rPr>
      <w:rFonts w:ascii="Calibri" w:hAnsi="Calibri" w:cs="Calibri" w:hint="default"/>
    </w:rPr>
  </w:style>
  <w:style w:type="character" w:customStyle="1" w:styleId="selectable-text1">
    <w:name w:val="selectable-text1"/>
    <w:basedOn w:val="DefaultParagraphFont"/>
    <w:rsid w:val="00D1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D711-BA78-4C61-9B70-79D32017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2022-11-30T03:36:00Z</cp:lastPrinted>
  <dcterms:created xsi:type="dcterms:W3CDTF">2023-03-07T09:34:00Z</dcterms:created>
  <dcterms:modified xsi:type="dcterms:W3CDTF">2023-03-07T11:46:00Z</dcterms:modified>
</cp:coreProperties>
</file>