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BA" w:rsidRPr="005E2C73" w:rsidRDefault="00424EBA" w:rsidP="00A44D80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0" w:name="_Toc121301003"/>
      <w:r w:rsidRPr="005E2C7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DAFTAR PUSTAKA</w:t>
      </w:r>
      <w:bookmarkEnd w:id="0"/>
    </w:p>
    <w:p w:rsidR="00424EBA" w:rsidRDefault="00424EBA" w:rsidP="00A44D80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Buku</w:t>
      </w:r>
      <w:proofErr w:type="spellEnd"/>
    </w:p>
    <w:p w:rsidR="00424EBA" w:rsidRDefault="00424EBA" w:rsidP="00A44D80">
      <w:pPr>
        <w:pStyle w:val="ListParagraph"/>
        <w:tabs>
          <w:tab w:val="left" w:pos="1560"/>
          <w:tab w:val="left" w:pos="1843"/>
        </w:tabs>
        <w:spacing w:line="36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Afrizal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Jakarta</w:t>
      </w:r>
    </w:p>
    <w:p w:rsidR="00424EBA" w:rsidRDefault="00424EBA" w:rsidP="00A44D80">
      <w:pPr>
        <w:pStyle w:val="ListParagraph"/>
        <w:tabs>
          <w:tab w:val="left" w:pos="1560"/>
          <w:tab w:val="left" w:pos="1843"/>
        </w:tabs>
        <w:spacing w:line="36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Amirudin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Jakarta</w:t>
      </w:r>
    </w:p>
    <w:p w:rsidR="00424EBA" w:rsidRPr="00706609" w:rsidRDefault="00424EBA" w:rsidP="00A44D80">
      <w:pPr>
        <w:pStyle w:val="ListParagraph"/>
        <w:tabs>
          <w:tab w:val="left" w:pos="1560"/>
          <w:tab w:val="left" w:pos="1843"/>
        </w:tabs>
        <w:spacing w:line="36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Waluyo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, 2002,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>, Jakarta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EBA" w:rsidRDefault="00424EBA" w:rsidP="00A44D80">
      <w:pPr>
        <w:pStyle w:val="ListParagraph"/>
        <w:tabs>
          <w:tab w:val="left" w:pos="1560"/>
          <w:tab w:val="left" w:pos="1843"/>
        </w:tabs>
        <w:spacing w:line="36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Elisabeth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Nurhaini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 B., 2018,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, PT.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Rafika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609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706609">
        <w:rPr>
          <w:rFonts w:ascii="Times New Roman" w:hAnsi="Times New Roman" w:cs="Times New Roman"/>
          <w:sz w:val="24"/>
          <w:szCs w:val="24"/>
          <w:lang w:val="en-US"/>
        </w:rPr>
        <w:t>, Bandung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EBA" w:rsidRDefault="00424EBA" w:rsidP="00A44D80">
      <w:pPr>
        <w:pStyle w:val="ListParagraph"/>
        <w:tabs>
          <w:tab w:val="left" w:pos="1560"/>
          <w:tab w:val="left" w:pos="1843"/>
        </w:tabs>
        <w:spacing w:line="36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Ervianto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Wulfram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 2005,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Yogyakarta</w:t>
      </w:r>
    </w:p>
    <w:p w:rsidR="00424EBA" w:rsidRDefault="00424EBA" w:rsidP="00A44D80">
      <w:pPr>
        <w:pStyle w:val="ListParagraph"/>
        <w:tabs>
          <w:tab w:val="left" w:pos="1560"/>
          <w:tab w:val="left" w:pos="1843"/>
        </w:tabs>
        <w:spacing w:line="36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Surtaman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2019,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4D80" w:rsidRPr="00C5710A" w:rsidRDefault="00A44D80" w:rsidP="00A44D80">
      <w:pPr>
        <w:pStyle w:val="ListParagraph"/>
        <w:tabs>
          <w:tab w:val="left" w:pos="1560"/>
          <w:tab w:val="left" w:pos="1843"/>
        </w:tabs>
        <w:spacing w:line="36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2021,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Press,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</w:p>
    <w:p w:rsidR="00424EBA" w:rsidRDefault="00424EBA" w:rsidP="00A44D80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A4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eraturan</w:t>
      </w:r>
      <w:proofErr w:type="spellEnd"/>
      <w:r w:rsidR="00A44D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4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erundang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undangan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24EBA" w:rsidRPr="00C5710A" w:rsidRDefault="00424EBA" w:rsidP="00A44D80">
      <w:pPr>
        <w:tabs>
          <w:tab w:val="left" w:pos="1560"/>
        </w:tabs>
        <w:spacing w:line="36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5710A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1999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4EBA" w:rsidRPr="00C5710A" w:rsidRDefault="00424EBA" w:rsidP="00A44D80">
      <w:pPr>
        <w:tabs>
          <w:tab w:val="left" w:pos="1560"/>
        </w:tabs>
        <w:spacing w:line="36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Presiden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Pengadaan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24EBA" w:rsidRDefault="00424EBA" w:rsidP="00A44D80">
      <w:pPr>
        <w:tabs>
          <w:tab w:val="left" w:pos="1560"/>
        </w:tabs>
        <w:spacing w:line="36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Presiden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Presiden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Pengadaan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EBA" w:rsidRPr="00C5710A" w:rsidRDefault="00424EBA" w:rsidP="00A44D80">
      <w:pPr>
        <w:tabs>
          <w:tab w:val="left" w:pos="1560"/>
        </w:tabs>
        <w:spacing w:line="36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Sumatera Barat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106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Kedudukan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Susunan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5F0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 w:rsidRPr="00C005F0">
        <w:rPr>
          <w:rFonts w:ascii="Times New Roman" w:hAnsi="Times New Roman" w:cs="Times New Roman"/>
          <w:sz w:val="24"/>
          <w:szCs w:val="24"/>
          <w:lang w:val="en-US"/>
        </w:rPr>
        <w:t xml:space="preserve"> Daerah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EBA" w:rsidRDefault="00424EBA" w:rsidP="00A44D80">
      <w:pPr>
        <w:tabs>
          <w:tab w:val="left" w:pos="1560"/>
        </w:tabs>
        <w:spacing w:line="36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Presiden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2020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10A">
        <w:rPr>
          <w:rFonts w:ascii="Times New Roman" w:hAnsi="Times New Roman" w:cs="Times New Roman"/>
          <w:sz w:val="24"/>
          <w:szCs w:val="24"/>
          <w:lang w:val="en-US"/>
        </w:rPr>
        <w:t>Perumahan</w:t>
      </w:r>
      <w:proofErr w:type="spellEnd"/>
      <w:r w:rsidRPr="00C5710A">
        <w:rPr>
          <w:rFonts w:ascii="Times New Roman" w:hAnsi="Times New Roman" w:cs="Times New Roman"/>
          <w:sz w:val="24"/>
          <w:szCs w:val="24"/>
          <w:lang w:val="en-US"/>
        </w:rPr>
        <w:t xml:space="preserve"> Rakyat</w:t>
      </w:r>
    </w:p>
    <w:p w:rsidR="00424EBA" w:rsidRDefault="00424EBA" w:rsidP="00A44D80">
      <w:pPr>
        <w:tabs>
          <w:tab w:val="left" w:pos="1560"/>
        </w:tabs>
        <w:spacing w:line="36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EBA" w:rsidRDefault="00424EBA" w:rsidP="00A44D80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001AC">
        <w:rPr>
          <w:rFonts w:ascii="Times New Roman" w:hAnsi="Times New Roman" w:cs="Times New Roman"/>
          <w:b/>
          <w:bCs/>
          <w:sz w:val="28"/>
          <w:szCs w:val="28"/>
          <w:lang w:val="en-US"/>
        </w:rPr>
        <w:t>Sumber</w:t>
      </w:r>
      <w:proofErr w:type="spellEnd"/>
      <w:r w:rsidRPr="005001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Lain </w:t>
      </w:r>
    </w:p>
    <w:p w:rsidR="00A44D80" w:rsidRPr="00A44D80" w:rsidRDefault="00424EBA" w:rsidP="00A44D80">
      <w:pPr>
        <w:pStyle w:val="ListParagraph"/>
        <w:tabs>
          <w:tab w:val="left" w:pos="156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CB">
        <w:rPr>
          <w:rFonts w:ascii="Times New Roman" w:hAnsi="Times New Roman" w:cs="Times New Roman"/>
          <w:sz w:val="24"/>
          <w:szCs w:val="24"/>
        </w:rPr>
        <w:t xml:space="preserve">Sadad Abdul, 2017, </w:t>
      </w:r>
      <w:r w:rsidRPr="00BB45CB">
        <w:rPr>
          <w:rFonts w:ascii="Times New Roman" w:hAnsi="Times New Roman" w:cs="Times New Roman"/>
          <w:i/>
          <w:iCs/>
          <w:sz w:val="24"/>
          <w:szCs w:val="24"/>
        </w:rPr>
        <w:t>Efektivitas Pengadaan Barang Dan Jasa Secara Elektronik (E-Procurement</w:t>
      </w:r>
      <w:r w:rsidRPr="00BB45CB">
        <w:rPr>
          <w:rFonts w:ascii="Times New Roman" w:hAnsi="Times New Roman" w:cs="Times New Roman"/>
          <w:sz w:val="24"/>
          <w:szCs w:val="24"/>
        </w:rPr>
        <w:t>) Pada Lpde Kota Pekanbaru, Jom FISIP, Volume 4, Nomor 2 Oktober 2017</w:t>
      </w:r>
    </w:p>
    <w:p w:rsidR="00424EBA" w:rsidRDefault="00424EBA" w:rsidP="00A44D80">
      <w:pPr>
        <w:pStyle w:val="ListParagraph"/>
        <w:tabs>
          <w:tab w:val="left" w:pos="156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5BE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Pr="0073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5BE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73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5BE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73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5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5BE">
        <w:rPr>
          <w:rFonts w:ascii="Times New Roman" w:hAnsi="Times New Roman" w:cs="Times New Roman"/>
          <w:sz w:val="24"/>
          <w:szCs w:val="24"/>
          <w:lang w:val="en-US"/>
        </w:rPr>
        <w:t>Perumahan</w:t>
      </w:r>
      <w:proofErr w:type="spellEnd"/>
      <w:r w:rsidRPr="007325BE">
        <w:rPr>
          <w:rFonts w:ascii="Times New Roman" w:hAnsi="Times New Roman" w:cs="Times New Roman"/>
          <w:sz w:val="24"/>
          <w:szCs w:val="24"/>
          <w:lang w:val="en-US"/>
        </w:rPr>
        <w:t xml:space="preserve"> Rakyat, 2020, </w:t>
      </w:r>
      <w:proofErr w:type="spellStart"/>
      <w:r w:rsidRPr="007325BE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73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5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5BE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7325BE">
        <w:rPr>
          <w:rFonts w:ascii="Times New Roman" w:hAnsi="Times New Roman" w:cs="Times New Roman"/>
          <w:sz w:val="24"/>
          <w:szCs w:val="24"/>
          <w:lang w:val="en-US"/>
        </w:rPr>
        <w:t xml:space="preserve"> PUPR, pu.go.id, 07 </w:t>
      </w:r>
      <w:proofErr w:type="spellStart"/>
      <w:r w:rsidRPr="007325BE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7325BE">
        <w:rPr>
          <w:rFonts w:ascii="Times New Roman" w:hAnsi="Times New Roman" w:cs="Times New Roman"/>
          <w:sz w:val="24"/>
          <w:szCs w:val="24"/>
          <w:lang w:val="en-US"/>
        </w:rPr>
        <w:t xml:space="preserve"> 2022,</w:t>
      </w:r>
    </w:p>
    <w:p w:rsidR="00424EBA" w:rsidRPr="00196D24" w:rsidRDefault="00C056BB" w:rsidP="00A44D80">
      <w:pPr>
        <w:pStyle w:val="ListParagraph"/>
        <w:tabs>
          <w:tab w:val="left" w:pos="1560"/>
          <w:tab w:val="left" w:pos="1843"/>
        </w:tabs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8" w:history="1">
        <w:r w:rsidR="00424EBA" w:rsidRPr="00196D2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https://pu.go.id/page/Tugas-dan-Fungsi</w:t>
        </w:r>
      </w:hyperlink>
    </w:p>
    <w:p w:rsidR="00E25C6A" w:rsidRDefault="00E25C6A"/>
    <w:sectPr w:rsidR="00E25C6A" w:rsidSect="00424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BB" w:rsidRDefault="00C056BB" w:rsidP="00872E31">
      <w:pPr>
        <w:spacing w:after="0" w:line="240" w:lineRule="auto"/>
      </w:pPr>
      <w:r>
        <w:separator/>
      </w:r>
    </w:p>
  </w:endnote>
  <w:endnote w:type="continuationSeparator" w:id="0">
    <w:p w:rsidR="00C056BB" w:rsidRDefault="00C056BB" w:rsidP="0087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31" w:rsidRDefault="00872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31" w:rsidRDefault="00872E31" w:rsidP="00872E31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BUNG HATTA</w:t>
    </w:r>
  </w:p>
  <w:p w:rsidR="00872E31" w:rsidRDefault="00872E31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31" w:rsidRDefault="0087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BB" w:rsidRDefault="00C056BB" w:rsidP="00872E31">
      <w:pPr>
        <w:spacing w:after="0" w:line="240" w:lineRule="auto"/>
      </w:pPr>
      <w:r>
        <w:separator/>
      </w:r>
    </w:p>
  </w:footnote>
  <w:footnote w:type="continuationSeparator" w:id="0">
    <w:p w:rsidR="00C056BB" w:rsidRDefault="00C056BB" w:rsidP="0087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31" w:rsidRDefault="00872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31" w:rsidRDefault="00872E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31" w:rsidRDefault="00872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6FD"/>
    <w:multiLevelType w:val="hybridMultilevel"/>
    <w:tmpl w:val="6AFCD6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A"/>
    <w:rsid w:val="00196D24"/>
    <w:rsid w:val="00424EBA"/>
    <w:rsid w:val="00872E31"/>
    <w:rsid w:val="00A44D80"/>
    <w:rsid w:val="00C056BB"/>
    <w:rsid w:val="00E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BA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E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42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E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24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3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7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3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BA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E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42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E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24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3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7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3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.go.id/page/Tugas-dan-Fung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2023-02-22T02:56:00Z</cp:lastPrinted>
  <dcterms:created xsi:type="dcterms:W3CDTF">2023-01-30T03:26:00Z</dcterms:created>
  <dcterms:modified xsi:type="dcterms:W3CDTF">2023-03-07T11:54:00Z</dcterms:modified>
</cp:coreProperties>
</file>