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CF" w:rsidRDefault="00834DCF" w:rsidP="00834DCF">
      <w:pPr>
        <w:jc w:val="center"/>
        <w:rPr>
          <w:rFonts w:ascii="Times New Roman" w:hAnsi="Times New Roman" w:cs="Times New Roman"/>
          <w:b/>
          <w:sz w:val="24"/>
        </w:rPr>
      </w:pPr>
      <w:r w:rsidRPr="00CB2253">
        <w:rPr>
          <w:rFonts w:ascii="Times New Roman" w:hAnsi="Times New Roman" w:cs="Times New Roman"/>
          <w:b/>
          <w:sz w:val="24"/>
        </w:rPr>
        <w:t xml:space="preserve">RINGKASAN </w:t>
      </w:r>
    </w:p>
    <w:p w:rsidR="00834DCF" w:rsidRDefault="00834DCF" w:rsidP="00834DCF">
      <w:pPr>
        <w:jc w:val="center"/>
        <w:rPr>
          <w:rFonts w:ascii="Times New Roman" w:hAnsi="Times New Roman" w:cs="Times New Roman"/>
          <w:b/>
          <w:sz w:val="24"/>
        </w:rPr>
      </w:pPr>
    </w:p>
    <w:p w:rsidR="00834DCF" w:rsidRDefault="00834DCF" w:rsidP="00834DCF">
      <w:pPr>
        <w:jc w:val="center"/>
        <w:rPr>
          <w:rFonts w:ascii="Times New Roman" w:hAnsi="Times New Roman" w:cs="Times New Roman"/>
          <w:b/>
          <w:sz w:val="24"/>
        </w:rPr>
      </w:pPr>
    </w:p>
    <w:p w:rsidR="00834DCF" w:rsidRPr="00AD1B23" w:rsidRDefault="00834DCF" w:rsidP="00834D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23">
        <w:rPr>
          <w:rFonts w:ascii="Times New Roman" w:hAnsi="Times New Roman" w:cs="Times New Roman"/>
          <w:b/>
          <w:sz w:val="24"/>
        </w:rPr>
        <w:t xml:space="preserve">Peslin Zalukhu, NPM : 1210016211030, </w:t>
      </w:r>
      <w:r w:rsidRPr="00AD1B23">
        <w:rPr>
          <w:rFonts w:ascii="Times New Roman" w:hAnsi="Times New Roman" w:cs="Times New Roman"/>
          <w:b/>
          <w:sz w:val="24"/>
          <w:szCs w:val="24"/>
        </w:rPr>
        <w:t>Struktur Vegetasi Mangrove Di Kawasan Pesisir Desa Sisara Hili Teluk Siabang Kecamatan Sawo Kabupaten Nias Utara Propinsi Sumatera Utara. Dr. Ir. Eni Kamal, M.Sc dan Dr. Ir. Suparno, M.Si.</w:t>
      </w:r>
    </w:p>
    <w:p w:rsidR="00834DCF" w:rsidRPr="00C15E86" w:rsidRDefault="00834DCF" w:rsidP="00834DC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97744">
        <w:rPr>
          <w:rFonts w:ascii="Times New Roman" w:hAnsi="Times New Roman"/>
          <w:sz w:val="24"/>
          <w:szCs w:val="24"/>
        </w:rPr>
        <w:t>Mangrove merupakan komunitas yang hidup pada suatu kawasan lembab, berlumpur dan dipengaruhi oleh pasang surut air laut.</w:t>
      </w:r>
      <w:r>
        <w:rPr>
          <w:rFonts w:ascii="Times New Roman" w:hAnsi="Times New Roman"/>
          <w:sz w:val="24"/>
          <w:szCs w:val="24"/>
        </w:rPr>
        <w:t xml:space="preserve"> Penelitian ini dilaksanakan pada bulan Desember 2016-Januari 2018 di Desa Sisara Hili Teluk Siabang Kecamatan Sawo Kabupaten Nias Utara. Penelitian ini bertujuan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0325">
        <w:rPr>
          <w:rFonts w:ascii="Times New Roman" w:hAnsi="Times New Roman"/>
          <w:sz w:val="24"/>
          <w:szCs w:val="24"/>
        </w:rPr>
        <w:t>s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truktur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0325">
        <w:rPr>
          <w:rFonts w:ascii="Times New Roman" w:hAnsi="Times New Roman"/>
          <w:sz w:val="24"/>
          <w:szCs w:val="24"/>
        </w:rPr>
        <w:t>vegetasi</w:t>
      </w:r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0325">
        <w:rPr>
          <w:rFonts w:ascii="Times New Roman" w:hAnsi="Times New Roman"/>
          <w:sz w:val="24"/>
          <w:szCs w:val="24"/>
        </w:rPr>
        <w:t>m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angrove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sekitar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Kawasan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Pesisir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Desa Sis</w:t>
      </w:r>
      <w:r w:rsidRPr="00340325">
        <w:rPr>
          <w:rFonts w:ascii="Times New Roman" w:hAnsi="Times New Roman"/>
          <w:sz w:val="24"/>
          <w:szCs w:val="24"/>
        </w:rPr>
        <w:t>ara</w:t>
      </w:r>
      <w:r>
        <w:rPr>
          <w:rFonts w:ascii="Times New Roman" w:hAnsi="Times New Roman"/>
          <w:sz w:val="24"/>
          <w:szCs w:val="24"/>
        </w:rPr>
        <w:t xml:space="preserve"> H</w:t>
      </w:r>
      <w:r w:rsidRPr="00340325">
        <w:rPr>
          <w:rFonts w:ascii="Times New Roman" w:hAnsi="Times New Roman"/>
          <w:sz w:val="24"/>
          <w:szCs w:val="24"/>
        </w:rPr>
        <w:t>ili Teluk</w:t>
      </w:r>
      <w:r>
        <w:rPr>
          <w:rFonts w:ascii="Times New Roman" w:hAnsi="Times New Roman"/>
          <w:sz w:val="24"/>
          <w:szCs w:val="24"/>
        </w:rPr>
        <w:t xml:space="preserve"> S</w:t>
      </w:r>
      <w:r w:rsidRPr="00340325">
        <w:rPr>
          <w:rFonts w:ascii="Times New Roman" w:hAnsi="Times New Roman"/>
          <w:sz w:val="24"/>
          <w:szCs w:val="24"/>
        </w:rPr>
        <w:t>iabang Kecamatan Sawo</w:t>
      </w:r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Nias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0325">
        <w:rPr>
          <w:rFonts w:ascii="Times New Roman" w:hAnsi="Times New Roman"/>
          <w:sz w:val="24"/>
          <w:szCs w:val="24"/>
        </w:rPr>
        <w:t>Utara</w:t>
      </w:r>
      <w:r w:rsidRPr="00340325">
        <w:rPr>
          <w:rFonts w:ascii="Times New Roman" w:hAnsi="Times New Roman"/>
          <w:sz w:val="24"/>
          <w:szCs w:val="24"/>
          <w:lang w:val="en-US"/>
        </w:rPr>
        <w:t xml:space="preserve"> Pro</w:t>
      </w:r>
      <w:r>
        <w:rPr>
          <w:rFonts w:ascii="Times New Roman" w:hAnsi="Times New Roman"/>
          <w:sz w:val="24"/>
          <w:szCs w:val="24"/>
        </w:rPr>
        <w:t>p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insi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Sumatera Utara yang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kerapatan</w:t>
      </w:r>
      <w:proofErr w:type="spellEnd"/>
      <w:r w:rsidRPr="003403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40325">
        <w:rPr>
          <w:rFonts w:ascii="Times New Roman" w:hAnsi="Times New Roman"/>
          <w:sz w:val="24"/>
          <w:szCs w:val="24"/>
          <w:lang w:val="en-US"/>
        </w:rPr>
        <w:t>frekuens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indeks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angrove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>, diharapkan dapat bermanfaat sebagai salah satu bahan rujukan dalam mengambil kebijakan pengelolaan kawasan pesisir daerah penelitian.</w:t>
      </w:r>
    </w:p>
    <w:p w:rsidR="00834DCF" w:rsidRPr="006A5323" w:rsidRDefault="00834DCF" w:rsidP="00834D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4F4"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 penelitian yang digunakan adalah metode penelitian Deskriptif, dengan mendapatkan data primer di lapangan.</w:t>
      </w:r>
      <w:r w:rsidRPr="003F4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Penentuan stasiun penelitian dengan metode </w:t>
      </w:r>
      <w:r w:rsidRPr="003F44F4">
        <w:rPr>
          <w:rFonts w:ascii="Times New Roman" w:hAnsi="Times New Roman" w:cs="Times New Roman"/>
          <w:sz w:val="24"/>
          <w:szCs w:val="24"/>
        </w:rPr>
        <w:t>“Purposive Plot Sampling” yaitu menetapkan</w:t>
      </w:r>
      <w:r>
        <w:rPr>
          <w:rFonts w:ascii="Times New Roman" w:hAnsi="Times New Roman" w:cs="Times New Roman"/>
          <w:sz w:val="24"/>
          <w:szCs w:val="24"/>
        </w:rPr>
        <w:t xml:space="preserve"> garis</w:t>
      </w:r>
      <w:r w:rsidRPr="003F44F4">
        <w:rPr>
          <w:rFonts w:ascii="Times New Roman" w:hAnsi="Times New Roman" w:cs="Times New Roman"/>
          <w:sz w:val="24"/>
          <w:szCs w:val="24"/>
        </w:rPr>
        <w:t xml:space="preserve"> transek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A097F">
        <w:rPr>
          <w:rFonts w:ascii="Times New Roman" w:hAnsi="Times New Roman" w:cs="Times New Roman"/>
          <w:i/>
          <w:sz w:val="24"/>
          <w:szCs w:val="24"/>
        </w:rPr>
        <w:t>line transek</w:t>
      </w:r>
      <w:r>
        <w:rPr>
          <w:rFonts w:ascii="Times New Roman" w:hAnsi="Times New Roman" w:cs="Times New Roman"/>
          <w:sz w:val="24"/>
          <w:szCs w:val="24"/>
        </w:rPr>
        <w:t>) dan peta contoh (</w:t>
      </w:r>
      <w:r w:rsidRPr="00DA097F">
        <w:rPr>
          <w:rFonts w:ascii="Times New Roman" w:hAnsi="Times New Roman" w:cs="Times New Roman"/>
          <w:i/>
          <w:sz w:val="24"/>
          <w:szCs w:val="24"/>
        </w:rPr>
        <w:t>plot</w:t>
      </w:r>
      <w:r w:rsidRPr="00DA097F">
        <w:rPr>
          <w:rFonts w:ascii="Times New Roman" w:hAnsi="Times New Roman" w:cs="Times New Roman"/>
          <w:sz w:val="24"/>
          <w:szCs w:val="24"/>
        </w:rPr>
        <w:t>)</w:t>
      </w:r>
      <w:r w:rsidRPr="003F44F4">
        <w:rPr>
          <w:rFonts w:ascii="Times New Roman" w:hAnsi="Times New Roman" w:cs="Times New Roman"/>
          <w:sz w:val="24"/>
          <w:szCs w:val="24"/>
        </w:rPr>
        <w:t xml:space="preserve"> penelitian berdasarkan kepadata</w:t>
      </w:r>
      <w:r>
        <w:rPr>
          <w:rFonts w:ascii="Times New Roman" w:hAnsi="Times New Roman" w:cs="Times New Roman"/>
          <w:sz w:val="24"/>
          <w:szCs w:val="24"/>
        </w:rPr>
        <w:t xml:space="preserve">n dan perbedaan kondisi biostik </w:t>
      </w:r>
      <w:r w:rsidRPr="003F44F4">
        <w:rPr>
          <w:rFonts w:ascii="Times New Roman" w:hAnsi="Times New Roman" w:cs="Times New Roman"/>
          <w:sz w:val="24"/>
          <w:szCs w:val="24"/>
        </w:rPr>
        <w:t>(substrat, lokasi mangrove, spesies mangrove).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4F4">
        <w:rPr>
          <w:rFonts w:ascii="Times New Roman" w:hAnsi="Times New Roman" w:cs="Times New Roman"/>
          <w:sz w:val="24"/>
          <w:szCs w:val="24"/>
        </w:rPr>
        <w:t>mana dalam membuat transek ditarik dari ujung terl</w:t>
      </w:r>
      <w:r>
        <w:rPr>
          <w:rFonts w:ascii="Times New Roman" w:hAnsi="Times New Roman" w:cs="Times New Roman"/>
          <w:sz w:val="24"/>
          <w:szCs w:val="24"/>
        </w:rPr>
        <w:t>uar m</w:t>
      </w:r>
      <w:r w:rsidRPr="003F44F4">
        <w:rPr>
          <w:rFonts w:ascii="Times New Roman" w:hAnsi="Times New Roman" w:cs="Times New Roman"/>
          <w:sz w:val="24"/>
          <w:szCs w:val="24"/>
        </w:rPr>
        <w:t>angrove dan untuk pengambilan data mangrove dilakuka</w:t>
      </w:r>
      <w:r>
        <w:rPr>
          <w:rFonts w:ascii="Times New Roman" w:hAnsi="Times New Roman" w:cs="Times New Roman"/>
          <w:sz w:val="24"/>
          <w:szCs w:val="24"/>
        </w:rPr>
        <w:t>an penelitian pada tiga stasiun. Setiap plot dilakukan pencatatan jenis tumbuhan dengan mangrove tingkat pohon (</w:t>
      </w:r>
      <w:r w:rsidRPr="003F44F4">
        <w:rPr>
          <w:rFonts w:ascii="Times New Roman" w:hAnsi="Times New Roman"/>
          <w:sz w:val="24"/>
          <w:szCs w:val="24"/>
        </w:rPr>
        <w:t xml:space="preserve"> </w:t>
      </w:r>
      <w:r w:rsidRPr="003F44F4">
        <w:rPr>
          <w:rFonts w:ascii="Times New Roman" w:hAnsi="Times New Roman"/>
          <w:sz w:val="24"/>
          <w:szCs w:val="24"/>
        </w:rPr>
        <w:fldChar w:fldCharType="begin"/>
      </w:r>
      <w:r w:rsidRPr="003F44F4">
        <w:rPr>
          <w:rFonts w:ascii="Times New Roman" w:hAnsi="Times New Roman"/>
          <w:sz w:val="24"/>
          <w:szCs w:val="24"/>
        </w:rPr>
        <w:instrText xml:space="preserve"> QUOTE </w:instrText>
      </w:r>
      <w:r w:rsidRPr="003F44F4">
        <w:rPr>
          <w:rFonts w:ascii="Times New Roman" w:hAnsi="Times New Roman"/>
          <w:noProof/>
          <w:position w:val="-9"/>
          <w:sz w:val="24"/>
          <w:szCs w:val="24"/>
          <w:lang w:eastAsia="id-ID"/>
        </w:rPr>
        <w:drawing>
          <wp:inline distT="0" distB="0" distL="0" distR="0" wp14:anchorId="21EFC4F7" wp14:editId="0663F374">
            <wp:extent cx="85725" cy="190500"/>
            <wp:effectExtent l="19050" t="0" r="9525" b="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4F4">
        <w:rPr>
          <w:rFonts w:ascii="Times New Roman" w:hAnsi="Times New Roman"/>
          <w:sz w:val="24"/>
          <w:szCs w:val="24"/>
        </w:rPr>
        <w:instrText xml:space="preserve">  \* MERGEFORMAT </w:instrText>
      </w:r>
      <w:r w:rsidRPr="003F44F4">
        <w:rPr>
          <w:rFonts w:ascii="Times New Roman" w:hAnsi="Times New Roman"/>
          <w:sz w:val="24"/>
          <w:szCs w:val="24"/>
        </w:rPr>
        <w:fldChar w:fldCharType="separate"/>
      </w:r>
      <w:r w:rsidRPr="003F44F4">
        <w:rPr>
          <w:rFonts w:ascii="Times New Roman" w:hAnsi="Times New Roman"/>
          <w:noProof/>
          <w:position w:val="-9"/>
          <w:sz w:val="24"/>
          <w:szCs w:val="24"/>
          <w:lang w:eastAsia="id-ID"/>
        </w:rPr>
        <w:drawing>
          <wp:inline distT="0" distB="0" distL="0" distR="0" wp14:anchorId="437F53B3" wp14:editId="06BADA77">
            <wp:extent cx="85725" cy="190500"/>
            <wp:effectExtent l="19050" t="0" r="9525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4F4">
        <w:rPr>
          <w:rFonts w:ascii="Times New Roman" w:hAnsi="Times New Roman"/>
          <w:sz w:val="24"/>
          <w:szCs w:val="24"/>
        </w:rPr>
        <w:fldChar w:fldCharType="end"/>
      </w:r>
      <w:r w:rsidRPr="003F44F4">
        <w:rPr>
          <w:rFonts w:ascii="Times New Roman" w:hAnsi="Times New Roman"/>
          <w:sz w:val="24"/>
          <w:szCs w:val="24"/>
        </w:rPr>
        <w:t xml:space="preserve"> &gt; 10 cm ) pada plot 10 x 10 m</w:t>
      </w:r>
      <w:r>
        <w:rPr>
          <w:rFonts w:ascii="Times New Roman" w:hAnsi="Times New Roman"/>
          <w:sz w:val="24"/>
          <w:szCs w:val="24"/>
        </w:rPr>
        <w:t xml:space="preserve">, mangrove tingkat anakan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4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&lt; </w:t>
      </w:r>
      <w:r w:rsidRPr="003F44F4">
        <w:rPr>
          <w:rFonts w:ascii="Times New Roman" w:hAnsi="Times New Roman"/>
          <w:sz w:val="24"/>
          <w:szCs w:val="24"/>
        </w:rPr>
        <w:fldChar w:fldCharType="begin"/>
      </w:r>
      <w:r w:rsidRPr="003F44F4">
        <w:rPr>
          <w:rFonts w:ascii="Times New Roman" w:hAnsi="Times New Roman"/>
          <w:sz w:val="24"/>
          <w:szCs w:val="24"/>
        </w:rPr>
        <w:instrText xml:space="preserve"> QUOTE </w:instrText>
      </w:r>
      <w:r w:rsidRPr="003F44F4">
        <w:rPr>
          <w:rFonts w:ascii="Times New Roman" w:hAnsi="Times New Roman"/>
          <w:noProof/>
          <w:position w:val="-9"/>
          <w:sz w:val="24"/>
          <w:szCs w:val="24"/>
          <w:lang w:eastAsia="id-ID"/>
        </w:rPr>
        <w:drawing>
          <wp:inline distT="0" distB="0" distL="0" distR="0" wp14:anchorId="495BB1F0" wp14:editId="5DC6328E">
            <wp:extent cx="85725" cy="1905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4F4">
        <w:rPr>
          <w:rFonts w:ascii="Times New Roman" w:hAnsi="Times New Roman"/>
          <w:sz w:val="24"/>
          <w:szCs w:val="24"/>
        </w:rPr>
        <w:instrText xml:space="preserve">  \* MERGEFORMAT </w:instrText>
      </w:r>
      <w:r w:rsidRPr="003F44F4">
        <w:rPr>
          <w:rFonts w:ascii="Times New Roman" w:hAnsi="Times New Roman"/>
          <w:sz w:val="24"/>
          <w:szCs w:val="24"/>
        </w:rPr>
        <w:fldChar w:fldCharType="separate"/>
      </w:r>
      <w:r w:rsidRPr="003F44F4">
        <w:rPr>
          <w:rFonts w:ascii="Times New Roman" w:hAnsi="Times New Roman"/>
          <w:noProof/>
          <w:position w:val="-9"/>
          <w:sz w:val="24"/>
          <w:szCs w:val="24"/>
          <w:lang w:eastAsia="id-ID"/>
        </w:rPr>
        <w:drawing>
          <wp:inline distT="0" distB="0" distL="0" distR="0" wp14:anchorId="178E60C8" wp14:editId="4C23A169">
            <wp:extent cx="85725" cy="190500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4F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&lt;</w:t>
      </w:r>
      <w:r w:rsidRPr="003F44F4">
        <w:rPr>
          <w:rFonts w:ascii="Times New Roman" w:hAnsi="Times New Roman"/>
          <w:sz w:val="24"/>
          <w:szCs w:val="24"/>
        </w:rPr>
        <w:t xml:space="preserve"> 10 cm )</w:t>
      </w:r>
      <w:r w:rsidRPr="005745C1">
        <w:rPr>
          <w:rFonts w:ascii="Times New Roman" w:hAnsi="Times New Roman"/>
          <w:sz w:val="24"/>
          <w:szCs w:val="24"/>
        </w:rPr>
        <w:t xml:space="preserve"> </w:t>
      </w:r>
      <w:r w:rsidRPr="003F44F4">
        <w:rPr>
          <w:rFonts w:ascii="Times New Roman" w:hAnsi="Times New Roman"/>
          <w:sz w:val="24"/>
          <w:szCs w:val="24"/>
        </w:rPr>
        <w:t xml:space="preserve">pada plot </w:t>
      </w:r>
      <w:r>
        <w:rPr>
          <w:rFonts w:ascii="Times New Roman" w:hAnsi="Times New Roman"/>
          <w:sz w:val="24"/>
          <w:szCs w:val="24"/>
        </w:rPr>
        <w:t>5</w:t>
      </w:r>
      <w:r w:rsidRPr="003F44F4"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</w:rPr>
        <w:t>5</w:t>
      </w:r>
      <w:r w:rsidRPr="003F44F4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, dan mangrove tingkat semai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F44F4">
        <w:rPr>
          <w:rFonts w:ascii="Times New Roman" w:hAnsi="Times New Roman"/>
          <w:sz w:val="24"/>
          <w:szCs w:val="24"/>
        </w:rPr>
        <w:fldChar w:fldCharType="begin"/>
      </w:r>
      <w:r w:rsidRPr="003F44F4">
        <w:rPr>
          <w:rFonts w:ascii="Times New Roman" w:hAnsi="Times New Roman"/>
          <w:sz w:val="24"/>
          <w:szCs w:val="24"/>
        </w:rPr>
        <w:instrText xml:space="preserve"> QUOTE </w:instrText>
      </w:r>
      <w:r w:rsidRPr="003F44F4">
        <w:rPr>
          <w:rFonts w:ascii="Times New Roman" w:hAnsi="Times New Roman"/>
          <w:noProof/>
          <w:position w:val="-9"/>
          <w:sz w:val="24"/>
          <w:szCs w:val="24"/>
          <w:lang w:eastAsia="id-ID"/>
        </w:rPr>
        <w:drawing>
          <wp:inline distT="0" distB="0" distL="0" distR="0" wp14:anchorId="0DF4214C" wp14:editId="69AE2684">
            <wp:extent cx="85725" cy="190500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4F4">
        <w:rPr>
          <w:rFonts w:ascii="Times New Roman" w:hAnsi="Times New Roman"/>
          <w:sz w:val="24"/>
          <w:szCs w:val="24"/>
        </w:rPr>
        <w:instrText xml:space="preserve">  \* MERGEFORMAT </w:instrText>
      </w:r>
      <w:r w:rsidRPr="003F44F4">
        <w:rPr>
          <w:rFonts w:ascii="Times New Roman" w:hAnsi="Times New Roman"/>
          <w:sz w:val="24"/>
          <w:szCs w:val="24"/>
        </w:rPr>
        <w:fldChar w:fldCharType="separate"/>
      </w:r>
      <w:r w:rsidRPr="003F44F4">
        <w:rPr>
          <w:rFonts w:ascii="Times New Roman" w:hAnsi="Times New Roman"/>
          <w:noProof/>
          <w:position w:val="-9"/>
          <w:sz w:val="24"/>
          <w:szCs w:val="24"/>
          <w:lang w:eastAsia="id-ID"/>
        </w:rPr>
        <w:drawing>
          <wp:inline distT="0" distB="0" distL="0" distR="0" wp14:anchorId="590881D9" wp14:editId="366A5140">
            <wp:extent cx="85725" cy="190500"/>
            <wp:effectExtent l="1905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4F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&lt; 2</w:t>
      </w:r>
      <w:r w:rsidRPr="003F44F4">
        <w:rPr>
          <w:rFonts w:ascii="Times New Roman" w:hAnsi="Times New Roman"/>
          <w:sz w:val="24"/>
          <w:szCs w:val="24"/>
        </w:rPr>
        <w:t xml:space="preserve"> cm )</w:t>
      </w:r>
      <w:r w:rsidRPr="005745C1">
        <w:rPr>
          <w:rFonts w:ascii="Times New Roman" w:hAnsi="Times New Roman"/>
          <w:sz w:val="24"/>
          <w:szCs w:val="24"/>
        </w:rPr>
        <w:t xml:space="preserve"> </w:t>
      </w:r>
      <w:r w:rsidRPr="003F44F4">
        <w:rPr>
          <w:rFonts w:ascii="Times New Roman" w:hAnsi="Times New Roman"/>
          <w:sz w:val="24"/>
          <w:szCs w:val="24"/>
        </w:rPr>
        <w:t xml:space="preserve">pada plot </w:t>
      </w:r>
      <w:r>
        <w:rPr>
          <w:rFonts w:ascii="Times New Roman" w:hAnsi="Times New Roman"/>
          <w:sz w:val="24"/>
          <w:szCs w:val="24"/>
        </w:rPr>
        <w:t>1</w:t>
      </w:r>
      <w:r w:rsidRPr="003F44F4"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</w:rPr>
        <w:t>1</w:t>
      </w:r>
      <w:r w:rsidRPr="003F44F4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34DCF" w:rsidRDefault="00834DCF" w:rsidP="00834DC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44F4">
        <w:rPr>
          <w:rFonts w:ascii="Times New Roman" w:hAnsi="Times New Roman"/>
          <w:sz w:val="24"/>
          <w:szCs w:val="24"/>
        </w:rPr>
        <w:t xml:space="preserve">Untuk menganalisis data tentang vegetasi pohon, </w:t>
      </w:r>
      <w:r>
        <w:rPr>
          <w:rFonts w:ascii="Times New Roman" w:hAnsi="Times New Roman"/>
          <w:sz w:val="24"/>
          <w:szCs w:val="24"/>
        </w:rPr>
        <w:t>anakan</w:t>
      </w:r>
      <w:r w:rsidRPr="003F44F4">
        <w:rPr>
          <w:rFonts w:ascii="Times New Roman" w:hAnsi="Times New Roman"/>
          <w:sz w:val="24"/>
          <w:szCs w:val="24"/>
        </w:rPr>
        <w:t xml:space="preserve"> dan se</w:t>
      </w:r>
      <w:r>
        <w:rPr>
          <w:rFonts w:ascii="Times New Roman" w:hAnsi="Times New Roman"/>
          <w:sz w:val="24"/>
          <w:szCs w:val="24"/>
        </w:rPr>
        <w:t>mai</w:t>
      </w:r>
      <w:r w:rsidRPr="003F44F4">
        <w:rPr>
          <w:rFonts w:ascii="Times New Roman" w:hAnsi="Times New Roman"/>
          <w:sz w:val="24"/>
          <w:szCs w:val="24"/>
        </w:rPr>
        <w:t xml:space="preserve"> dianalisis </w:t>
      </w:r>
      <w:r>
        <w:rPr>
          <w:rFonts w:ascii="Times New Roman" w:hAnsi="Times New Roman"/>
          <w:sz w:val="24"/>
          <w:szCs w:val="24"/>
        </w:rPr>
        <w:t>untuk</w:t>
      </w:r>
      <w:r w:rsidRPr="003F4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menentukan hasil kerapatan, frekuensi, dominasi dan indeks nilai penting baik pada tingkat pohon, anakan dan semai masing-masing jenis mangrove yang terdapat di dalam transek penelitian. Pengamatan secara umum dilakukan pada 3 stasiun penelitian dengan gambaran hutan mangrove hidup di daerah penelitian pada habitat yang bersubstrat lumpur. </w:t>
      </w:r>
    </w:p>
    <w:p w:rsidR="00834DCF" w:rsidRDefault="00834DCF" w:rsidP="00834DCF">
      <w:pPr>
        <w:pStyle w:val="ListParagraph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3968">
        <w:rPr>
          <w:rFonts w:ascii="Times New Roman" w:hAnsi="Times New Roman"/>
          <w:sz w:val="24"/>
          <w:szCs w:val="24"/>
        </w:rPr>
        <w:t xml:space="preserve">Jenis mangrove yang ditemukan di </w:t>
      </w:r>
      <w:proofErr w:type="spellStart"/>
      <w:r w:rsidRPr="002C3968">
        <w:rPr>
          <w:rFonts w:ascii="Times New Roman" w:hAnsi="Times New Roman"/>
          <w:sz w:val="24"/>
          <w:szCs w:val="24"/>
          <w:lang w:val="en-US"/>
        </w:rPr>
        <w:t>Kawasan</w:t>
      </w:r>
      <w:proofErr w:type="spellEnd"/>
      <w:r w:rsidRPr="002C39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3968">
        <w:rPr>
          <w:rFonts w:ascii="Times New Roman" w:hAnsi="Times New Roman"/>
          <w:sz w:val="24"/>
          <w:szCs w:val="24"/>
          <w:lang w:val="en-US"/>
        </w:rPr>
        <w:t>Pesisir</w:t>
      </w:r>
      <w:proofErr w:type="spellEnd"/>
      <w:r w:rsidRPr="002C396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3968">
        <w:rPr>
          <w:rFonts w:ascii="Times New Roman" w:hAnsi="Times New Roman"/>
          <w:sz w:val="24"/>
          <w:szCs w:val="24"/>
        </w:rPr>
        <w:t>Desa Sisara Hili Teluk Siabang Kecamatan Sawo</w:t>
      </w:r>
      <w:r w:rsidRPr="002C39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3968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Pr="002C39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C3968">
        <w:rPr>
          <w:rFonts w:ascii="Times New Roman" w:hAnsi="Times New Roman"/>
          <w:sz w:val="24"/>
          <w:szCs w:val="24"/>
          <w:lang w:val="en-US"/>
        </w:rPr>
        <w:t>Nias</w:t>
      </w:r>
      <w:proofErr w:type="spellEnd"/>
      <w:r w:rsidRPr="002C396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3968">
        <w:rPr>
          <w:rFonts w:ascii="Times New Roman" w:hAnsi="Times New Roman"/>
          <w:sz w:val="24"/>
          <w:szCs w:val="24"/>
        </w:rPr>
        <w:t>Utara</w:t>
      </w:r>
      <w:r w:rsidRPr="002C3968">
        <w:rPr>
          <w:rFonts w:ascii="Times New Roman" w:hAnsi="Times New Roman"/>
          <w:sz w:val="24"/>
          <w:szCs w:val="24"/>
          <w:lang w:val="en-US"/>
        </w:rPr>
        <w:t xml:space="preserve"> Pro</w:t>
      </w:r>
      <w:r w:rsidRPr="002C3968">
        <w:rPr>
          <w:rFonts w:ascii="Times New Roman" w:hAnsi="Times New Roman"/>
          <w:sz w:val="24"/>
          <w:szCs w:val="24"/>
        </w:rPr>
        <w:t>p</w:t>
      </w:r>
      <w:proofErr w:type="spellStart"/>
      <w:r w:rsidRPr="002C3968">
        <w:rPr>
          <w:rFonts w:ascii="Times New Roman" w:hAnsi="Times New Roman"/>
          <w:sz w:val="24"/>
          <w:szCs w:val="24"/>
          <w:lang w:val="en-US"/>
        </w:rPr>
        <w:t>insi</w:t>
      </w:r>
      <w:proofErr w:type="spellEnd"/>
      <w:r w:rsidRPr="002C3968">
        <w:rPr>
          <w:rFonts w:ascii="Times New Roman" w:hAnsi="Times New Roman"/>
          <w:sz w:val="24"/>
          <w:szCs w:val="24"/>
          <w:lang w:val="en-US"/>
        </w:rPr>
        <w:t xml:space="preserve"> Sumatera Utara</w:t>
      </w:r>
      <w:r w:rsidRPr="002C3968">
        <w:rPr>
          <w:rFonts w:ascii="Times New Roman" w:hAnsi="Times New Roman"/>
          <w:sz w:val="24"/>
          <w:szCs w:val="24"/>
        </w:rPr>
        <w:t xml:space="preserve"> yang di transek stasiun ada 5 (lima) jenis yaitu </w:t>
      </w:r>
      <w:r w:rsidRPr="002C3968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umnittzera littorea, Rhizophora apiculata, Rhizophora mucronata, Bruguiera</w:t>
      </w:r>
      <w:r w:rsidRPr="002C3968">
        <w:rPr>
          <w:rFonts w:ascii="Times New Roman" w:hAnsi="Times New Roman"/>
          <w:i/>
          <w:sz w:val="24"/>
          <w:szCs w:val="24"/>
        </w:rPr>
        <w:t xml:space="preserve"> gymnorrhizza</w:t>
      </w:r>
      <w:r w:rsidRPr="002C3968"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i/>
          <w:sz w:val="24"/>
          <w:szCs w:val="24"/>
        </w:rPr>
        <w:t>Ceriops</w:t>
      </w:r>
      <w:r w:rsidRPr="00CF7D4D">
        <w:rPr>
          <w:rFonts w:ascii="Times New Roman" w:hAnsi="Times New Roman"/>
          <w:i/>
          <w:sz w:val="24"/>
          <w:szCs w:val="24"/>
        </w:rPr>
        <w:t xml:space="preserve"> tagal</w:t>
      </w:r>
      <w:r w:rsidRPr="002C3968">
        <w:rPr>
          <w:rFonts w:ascii="Times New Roman" w:hAnsi="Times New Roman"/>
          <w:sz w:val="24"/>
          <w:szCs w:val="24"/>
        </w:rPr>
        <w:t xml:space="preserve">. Ada 3 (jenis) mangrove di luar transek yaitu </w:t>
      </w:r>
      <w:r>
        <w:rPr>
          <w:rFonts w:ascii="Times New Roman" w:hAnsi="Times New Roman"/>
          <w:i/>
          <w:sz w:val="24"/>
          <w:szCs w:val="24"/>
        </w:rPr>
        <w:t>Cerbera manghas, Nypa</w:t>
      </w:r>
      <w:r w:rsidRPr="002C3968">
        <w:rPr>
          <w:rFonts w:ascii="Times New Roman" w:hAnsi="Times New Roman"/>
          <w:i/>
          <w:sz w:val="24"/>
          <w:szCs w:val="24"/>
        </w:rPr>
        <w:t xml:space="preserve"> fruticans, P</w:t>
      </w:r>
      <w:r>
        <w:rPr>
          <w:rFonts w:ascii="Times New Roman" w:hAnsi="Times New Roman"/>
          <w:i/>
          <w:sz w:val="24"/>
          <w:szCs w:val="24"/>
        </w:rPr>
        <w:t>andanus</w:t>
      </w:r>
      <w:r w:rsidRPr="002C3968">
        <w:rPr>
          <w:rFonts w:ascii="Times New Roman" w:hAnsi="Times New Roman"/>
          <w:i/>
          <w:sz w:val="24"/>
          <w:szCs w:val="24"/>
        </w:rPr>
        <w:t xml:space="preserve"> tektorius.</w:t>
      </w:r>
    </w:p>
    <w:p w:rsidR="00834DCF" w:rsidRPr="009A71B6" w:rsidRDefault="00834DCF" w:rsidP="00834DCF">
      <w:pPr>
        <w:pStyle w:val="ListParagraph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Berdasarkan hasil analisis data yang didapatkan di lapangan pada ke 3 (tiga) transek pada masing-masing spesies mangrove n</w:t>
      </w:r>
      <w:r w:rsidRPr="009A71B6">
        <w:rPr>
          <w:rFonts w:ascii="Times New Roman" w:hAnsi="Times New Roman"/>
          <w:sz w:val="24"/>
        </w:rPr>
        <w:t xml:space="preserve">ilai rata-rata KR, FR, DR dan INP masing- masing jenis mangrove tingkat pohon yaitu: </w:t>
      </w:r>
      <w:r w:rsidRPr="00FB1E62">
        <w:rPr>
          <w:rFonts w:ascii="Times New Roman" w:hAnsi="Times New Roman"/>
          <w:i/>
          <w:sz w:val="24"/>
        </w:rPr>
        <w:t>R. mucronata</w:t>
      </w:r>
      <w:r w:rsidRPr="009A71B6">
        <w:rPr>
          <w:rFonts w:ascii="Times New Roman" w:hAnsi="Times New Roman"/>
          <w:sz w:val="24"/>
        </w:rPr>
        <w:t xml:space="preserve"> 53,71%, 27,76%, 54,40% dan 135,88%. </w:t>
      </w:r>
      <w:r w:rsidRPr="00FB1E62">
        <w:rPr>
          <w:rFonts w:ascii="Times New Roman" w:hAnsi="Times New Roman"/>
          <w:i/>
          <w:sz w:val="24"/>
        </w:rPr>
        <w:t>R. apiculata</w:t>
      </w:r>
      <w:r w:rsidRPr="009A71B6">
        <w:rPr>
          <w:rFonts w:ascii="Times New Roman" w:hAnsi="Times New Roman"/>
          <w:sz w:val="24"/>
        </w:rPr>
        <w:t xml:space="preserve"> 24,15%, 27,49%, 19,69% dan 71,33%. </w:t>
      </w:r>
      <w:r w:rsidRPr="00FB1E62">
        <w:rPr>
          <w:rFonts w:ascii="Times New Roman" w:hAnsi="Times New Roman"/>
          <w:i/>
          <w:sz w:val="24"/>
        </w:rPr>
        <w:t>B. gymnorrhiza</w:t>
      </w:r>
      <w:r w:rsidRPr="009A71B6">
        <w:rPr>
          <w:rFonts w:ascii="Times New Roman" w:hAnsi="Times New Roman"/>
          <w:sz w:val="24"/>
        </w:rPr>
        <w:t xml:space="preserve"> 8,44%, 14,58%, 7,36% dan 30,39%. </w:t>
      </w:r>
      <w:r w:rsidRPr="00FB1E62">
        <w:rPr>
          <w:rFonts w:ascii="Times New Roman" w:hAnsi="Times New Roman"/>
          <w:i/>
          <w:sz w:val="24"/>
        </w:rPr>
        <w:t>L. littorea</w:t>
      </w:r>
      <w:r w:rsidRPr="009A71B6">
        <w:rPr>
          <w:rFonts w:ascii="Times New Roman" w:hAnsi="Times New Roman"/>
          <w:sz w:val="24"/>
        </w:rPr>
        <w:t xml:space="preserve"> 2,27%, 7,29%, 1,50% dan 11,07%. </w:t>
      </w:r>
      <w:r w:rsidRPr="00FB1E62">
        <w:rPr>
          <w:rFonts w:ascii="Times New Roman" w:hAnsi="Times New Roman"/>
          <w:i/>
          <w:sz w:val="24"/>
        </w:rPr>
        <w:t>C. tagal</w:t>
      </w:r>
      <w:r w:rsidRPr="009A71B6">
        <w:rPr>
          <w:rFonts w:ascii="Times New Roman" w:hAnsi="Times New Roman"/>
          <w:sz w:val="24"/>
        </w:rPr>
        <w:t xml:space="preserve"> 11,43%, 22,66%, 17,05% dan 51,34%.</w:t>
      </w:r>
      <w:r>
        <w:rPr>
          <w:rFonts w:ascii="Times New Roman" w:hAnsi="Times New Roman"/>
          <w:sz w:val="24"/>
        </w:rPr>
        <w:t xml:space="preserve"> </w:t>
      </w:r>
      <w:r w:rsidRPr="009A71B6">
        <w:rPr>
          <w:rFonts w:ascii="Times New Roman" w:hAnsi="Times New Roman"/>
          <w:sz w:val="24"/>
        </w:rPr>
        <w:t xml:space="preserve">Nilai rata-rata KR, FR, DR dan INP masing-masing jenis mangrove tingkat anakan yaitu: </w:t>
      </w:r>
      <w:r w:rsidRPr="00FB1E62">
        <w:rPr>
          <w:rFonts w:ascii="Times New Roman" w:hAnsi="Times New Roman"/>
          <w:i/>
          <w:sz w:val="24"/>
        </w:rPr>
        <w:t>R. mucronata</w:t>
      </w:r>
      <w:r w:rsidRPr="009A71B6">
        <w:rPr>
          <w:rFonts w:ascii="Times New Roman" w:hAnsi="Times New Roman"/>
          <w:sz w:val="24"/>
        </w:rPr>
        <w:t xml:space="preserve"> 37,16%, 38,89%, 51,53% dan 110,90%. </w:t>
      </w:r>
      <w:r w:rsidRPr="00FB1E62">
        <w:rPr>
          <w:rFonts w:ascii="Times New Roman" w:hAnsi="Times New Roman"/>
          <w:i/>
          <w:sz w:val="24"/>
        </w:rPr>
        <w:t>R. apiculata</w:t>
      </w:r>
      <w:r w:rsidRPr="009A71B6">
        <w:rPr>
          <w:rFonts w:ascii="Times New Roman" w:hAnsi="Times New Roman"/>
          <w:sz w:val="24"/>
        </w:rPr>
        <w:t xml:space="preserve"> 55,99%, 47,77%, 39,99% dan 157,39%. </w:t>
      </w:r>
      <w:r w:rsidRPr="00FB1E62">
        <w:rPr>
          <w:rFonts w:ascii="Times New Roman" w:hAnsi="Times New Roman"/>
          <w:i/>
          <w:sz w:val="24"/>
        </w:rPr>
        <w:t>C. tagal</w:t>
      </w:r>
      <w:r w:rsidRPr="009A71B6">
        <w:rPr>
          <w:rFonts w:ascii="Times New Roman" w:hAnsi="Times New Roman"/>
          <w:sz w:val="24"/>
        </w:rPr>
        <w:t xml:space="preserve"> 6,84%, 13,33%, 8,48% dan 31,71%.</w:t>
      </w:r>
      <w:r>
        <w:rPr>
          <w:rFonts w:ascii="Times New Roman" w:hAnsi="Times New Roman"/>
          <w:sz w:val="24"/>
        </w:rPr>
        <w:t xml:space="preserve"> </w:t>
      </w:r>
      <w:r w:rsidRPr="009A71B6">
        <w:rPr>
          <w:rFonts w:ascii="Times New Roman" w:hAnsi="Times New Roman"/>
          <w:sz w:val="24"/>
        </w:rPr>
        <w:t xml:space="preserve">Nilai rata-rata KR, FR dan INP masing-masing jenis mangrove tingkat semai yaitu: </w:t>
      </w:r>
      <w:r w:rsidRPr="00FB1E62">
        <w:rPr>
          <w:rFonts w:ascii="Times New Roman" w:hAnsi="Times New Roman"/>
          <w:i/>
          <w:sz w:val="24"/>
        </w:rPr>
        <w:t>R. mucronata</w:t>
      </w:r>
      <w:r w:rsidRPr="009A71B6">
        <w:rPr>
          <w:rFonts w:ascii="Times New Roman" w:hAnsi="Times New Roman"/>
          <w:sz w:val="24"/>
        </w:rPr>
        <w:t xml:space="preserve"> 51,39%, 25,18% dan 71,41%. </w:t>
      </w:r>
      <w:r w:rsidRPr="00FB1E62">
        <w:rPr>
          <w:rFonts w:ascii="Times New Roman" w:hAnsi="Times New Roman"/>
          <w:i/>
          <w:sz w:val="24"/>
        </w:rPr>
        <w:t>R. apiculata</w:t>
      </w:r>
      <w:r w:rsidRPr="009A71B6">
        <w:rPr>
          <w:rFonts w:ascii="Times New Roman" w:hAnsi="Times New Roman"/>
          <w:sz w:val="24"/>
        </w:rPr>
        <w:t xml:space="preserve"> 30,62%, 50,00% dan 45,85%. </w:t>
      </w:r>
      <w:r w:rsidRPr="00FB1E62">
        <w:rPr>
          <w:rFonts w:ascii="Times New Roman" w:hAnsi="Times New Roman"/>
          <w:i/>
          <w:sz w:val="24"/>
        </w:rPr>
        <w:t>C. tagal</w:t>
      </w:r>
      <w:r w:rsidRPr="009A71B6">
        <w:rPr>
          <w:rFonts w:ascii="Times New Roman" w:hAnsi="Times New Roman"/>
          <w:sz w:val="24"/>
        </w:rPr>
        <w:t xml:space="preserve"> 17,98%, 24,81% dan 45,85%. </w:t>
      </w:r>
    </w:p>
    <w:p w:rsidR="00834DCF" w:rsidRPr="00CD7155" w:rsidRDefault="00834DCF" w:rsidP="00834D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16"/>
        </w:rPr>
      </w:pPr>
    </w:p>
    <w:p w:rsidR="0001074B" w:rsidRDefault="0001074B"/>
    <w:sectPr w:rsidR="0001074B" w:rsidSect="00E05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5845">
      <w:pPr>
        <w:spacing w:after="0" w:line="240" w:lineRule="auto"/>
      </w:pPr>
      <w:r>
        <w:separator/>
      </w:r>
    </w:p>
  </w:endnote>
  <w:endnote w:type="continuationSeparator" w:id="0">
    <w:p w:rsidR="00000000" w:rsidRDefault="00E0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45" w:rsidRDefault="00E05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83693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E05845" w:rsidRDefault="00E05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82B70" w:rsidRDefault="00E05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45" w:rsidRDefault="00E05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5845">
      <w:pPr>
        <w:spacing w:after="0" w:line="240" w:lineRule="auto"/>
      </w:pPr>
      <w:r>
        <w:separator/>
      </w:r>
    </w:p>
  </w:footnote>
  <w:footnote w:type="continuationSeparator" w:id="0">
    <w:p w:rsidR="00000000" w:rsidRDefault="00E0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45" w:rsidRDefault="00E05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45" w:rsidRDefault="00E05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45" w:rsidRDefault="00E05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F"/>
    <w:rsid w:val="0001074B"/>
    <w:rsid w:val="00557128"/>
    <w:rsid w:val="00834DCF"/>
    <w:rsid w:val="00E05845"/>
    <w:rsid w:val="00E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C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CF"/>
  </w:style>
  <w:style w:type="paragraph" w:styleId="BalloonText">
    <w:name w:val="Balloon Text"/>
    <w:basedOn w:val="Normal"/>
    <w:link w:val="BalloonTextChar"/>
    <w:uiPriority w:val="99"/>
    <w:semiHidden/>
    <w:unhideWhenUsed/>
    <w:rsid w:val="008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C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CF"/>
  </w:style>
  <w:style w:type="paragraph" w:styleId="BalloonText">
    <w:name w:val="Balloon Text"/>
    <w:basedOn w:val="Normal"/>
    <w:link w:val="BalloonTextChar"/>
    <w:uiPriority w:val="99"/>
    <w:semiHidden/>
    <w:unhideWhenUsed/>
    <w:rsid w:val="008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 raya</dc:creator>
  <cp:lastModifiedBy>Bunda raya</cp:lastModifiedBy>
  <cp:revision>2</cp:revision>
  <dcterms:created xsi:type="dcterms:W3CDTF">2011-04-03T01:14:00Z</dcterms:created>
  <dcterms:modified xsi:type="dcterms:W3CDTF">2011-04-03T03:04:00Z</dcterms:modified>
</cp:coreProperties>
</file>