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1C" w:rsidRDefault="006B3D1C" w:rsidP="006B3D1C"/>
    <w:p w:rsidR="006B3D1C" w:rsidRDefault="006B3D1C" w:rsidP="006B3D1C">
      <w:pPr>
        <w:spacing w:line="480" w:lineRule="auto"/>
        <w:ind w:left="465" w:hangingChars="193" w:hanging="4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B3D1C" w:rsidRDefault="006B3D1C" w:rsidP="006B3D1C">
      <w:pPr>
        <w:pStyle w:val="ListParagraph"/>
        <w:numPr>
          <w:ilvl w:val="0"/>
          <w:numId w:val="1"/>
        </w:numPr>
        <w:spacing w:line="240" w:lineRule="auto"/>
        <w:ind w:left="465" w:hangingChars="193" w:hanging="4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Buku-Buku</w:t>
      </w:r>
    </w:p>
    <w:p w:rsidR="006B3D1C" w:rsidRDefault="006B3D1C" w:rsidP="006B3D1C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Bambang Sunggono, 2013, </w:t>
      </w:r>
      <w:r>
        <w:rPr>
          <w:rFonts w:ascii="Times New Roman" w:hAnsi="Times New Roman" w:cs="Times New Roman"/>
          <w:i/>
        </w:rPr>
        <w:t>Metodologi Penelitian Hukum,</w:t>
      </w:r>
      <w:r>
        <w:rPr>
          <w:rFonts w:ascii="Times New Roman" w:hAnsi="Times New Roman" w:cs="Times New Roman"/>
        </w:rPr>
        <w:t xml:space="preserve"> Rajawali Pers, Jakarta.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</w:rPr>
      </w:pPr>
    </w:p>
    <w:p w:rsidR="006B3D1C" w:rsidRPr="007C412B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95">
        <w:rPr>
          <w:rFonts w:ascii="Times New Roman" w:hAnsi="Times New Roman" w:cs="Times New Roman"/>
          <w:sz w:val="24"/>
          <w:szCs w:val="24"/>
        </w:rPr>
        <w:t xml:space="preserve">Ikrar Mandiriabadi, 2003, </w:t>
      </w:r>
      <w:r w:rsidRPr="00E96B95">
        <w:rPr>
          <w:rFonts w:ascii="Times New Roman" w:hAnsi="Times New Roman" w:cs="Times New Roman"/>
          <w:i/>
          <w:sz w:val="24"/>
          <w:szCs w:val="24"/>
        </w:rPr>
        <w:t>Undang-Undang Hak Atas Kekayaan Intelektual</w:t>
      </w:r>
      <w:r>
        <w:rPr>
          <w:rFonts w:ascii="Times New Roman" w:hAnsi="Times New Roman" w:cs="Times New Roman"/>
          <w:sz w:val="24"/>
          <w:szCs w:val="24"/>
        </w:rPr>
        <w:t>, Sinar Grafika, Jakarta.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Jhonny Ibrahim, 2007</w:t>
      </w:r>
      <w:r w:rsidRPr="00CC6F7D">
        <w:rPr>
          <w:rFonts w:ascii="Times New Roman" w:hAnsi="Times New Roman" w:cs="Times New Roman"/>
          <w:i/>
        </w:rPr>
        <w:t>, Teori dan Metodologi Penelitian Hukum Normatif</w:t>
      </w:r>
      <w:r>
        <w:rPr>
          <w:rFonts w:ascii="Times New Roman" w:hAnsi="Times New Roman" w:cs="Times New Roman"/>
        </w:rPr>
        <w:t>,  Bayu Media, Malang.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747BB9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Lexy J,</w:t>
      </w:r>
      <w:bookmarkStart w:id="0" w:name="_GoBack"/>
      <w:bookmarkEnd w:id="0"/>
      <w:r w:rsidR="00336CFB">
        <w:rPr>
          <w:rFonts w:ascii="Times New Roman" w:hAnsi="Times New Roman" w:cs="Times New Roman"/>
          <w:sz w:val="24"/>
          <w:szCs w:val="24"/>
        </w:rPr>
        <w:t xml:space="preserve"> Moleonong</w:t>
      </w:r>
      <w:r w:rsidR="006B3D1C">
        <w:rPr>
          <w:rFonts w:ascii="Times New Roman" w:hAnsi="Times New Roman" w:cs="Times New Roman"/>
          <w:sz w:val="24"/>
          <w:szCs w:val="24"/>
        </w:rPr>
        <w:t xml:space="preserve"> 2006, </w:t>
      </w:r>
      <w:r w:rsidR="006B3D1C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 w:rsidR="006B3D1C">
        <w:rPr>
          <w:rFonts w:ascii="Times New Roman" w:hAnsi="Times New Roman" w:cs="Times New Roman"/>
          <w:sz w:val="24"/>
          <w:szCs w:val="24"/>
        </w:rPr>
        <w:t>, P.T. Remaja Rosdakarya, Bandung.</w:t>
      </w:r>
    </w:p>
    <w:p w:rsidR="006B3D1C" w:rsidRPr="00550F93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Pr="00E96B95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Rachmadi Usman,</w:t>
      </w:r>
      <w:r w:rsidRPr="00E96B95">
        <w:rPr>
          <w:rFonts w:ascii="Times New Roman" w:hAnsi="Times New Roman" w:cs="Times New Roman"/>
          <w:sz w:val="24"/>
          <w:szCs w:val="24"/>
        </w:rPr>
        <w:t xml:space="preserve"> 2003, </w:t>
      </w:r>
      <w:r w:rsidRPr="00E96B95">
        <w:rPr>
          <w:rFonts w:ascii="Times New Roman" w:hAnsi="Times New Roman" w:cs="Times New Roman"/>
          <w:i/>
          <w:sz w:val="24"/>
          <w:szCs w:val="24"/>
        </w:rPr>
        <w:t xml:space="preserve">Hukum Hak Atas Kekayaan Intelektual, </w:t>
      </w:r>
      <w:r>
        <w:rPr>
          <w:rFonts w:ascii="Times New Roman" w:hAnsi="Times New Roman" w:cs="Times New Roman"/>
          <w:sz w:val="24"/>
          <w:szCs w:val="24"/>
        </w:rPr>
        <w:t>P.T. Alumni, Bandung.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</w:rPr>
      </w:pPr>
      <w:r w:rsidRPr="008605BE">
        <w:rPr>
          <w:rFonts w:ascii="Times New Roman" w:hAnsi="Times New Roman" w:cs="Times New Roman"/>
        </w:rPr>
        <w:t>Soe</w:t>
      </w:r>
      <w:r w:rsidR="00336CFB">
        <w:rPr>
          <w:rFonts w:ascii="Times New Roman" w:hAnsi="Times New Roman" w:cs="Times New Roman"/>
        </w:rPr>
        <w:t>r</w:t>
      </w:r>
      <w:r w:rsidRPr="008605BE">
        <w:rPr>
          <w:rFonts w:ascii="Times New Roman" w:hAnsi="Times New Roman" w:cs="Times New Roman"/>
        </w:rPr>
        <w:t xml:space="preserve">jono Soekanto, 2006, </w:t>
      </w:r>
      <w:r w:rsidRPr="008605BE">
        <w:rPr>
          <w:rFonts w:ascii="Times New Roman" w:hAnsi="Times New Roman" w:cs="Times New Roman"/>
          <w:i/>
        </w:rPr>
        <w:t>Pengantar Penelitian Hukum</w:t>
      </w:r>
      <w:r>
        <w:rPr>
          <w:rFonts w:ascii="Times New Roman" w:hAnsi="Times New Roman" w:cs="Times New Roman"/>
        </w:rPr>
        <w:t>, UI-Press, Jakarta.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Sophar Maru </w:t>
      </w:r>
      <w:r w:rsidRPr="00E96B95">
        <w:rPr>
          <w:rFonts w:ascii="Times New Roman" w:hAnsi="Times New Roman" w:cs="Times New Roman"/>
          <w:sz w:val="24"/>
          <w:szCs w:val="24"/>
        </w:rPr>
        <w:t xml:space="preserve">Hutagalung, 2012, </w:t>
      </w:r>
      <w:r w:rsidRPr="00E96B95">
        <w:rPr>
          <w:rFonts w:ascii="Times New Roman" w:hAnsi="Times New Roman" w:cs="Times New Roman"/>
          <w:i/>
          <w:sz w:val="24"/>
          <w:szCs w:val="24"/>
        </w:rPr>
        <w:t>Hak Cipta: Kedudukannya D</w:t>
      </w:r>
      <w:r>
        <w:rPr>
          <w:rFonts w:ascii="Times New Roman" w:hAnsi="Times New Roman" w:cs="Times New Roman"/>
          <w:i/>
          <w:sz w:val="24"/>
          <w:szCs w:val="24"/>
        </w:rPr>
        <w:t xml:space="preserve">an Peranannya Dalam Pembangunan, </w:t>
      </w:r>
      <w:r>
        <w:rPr>
          <w:rFonts w:ascii="Times New Roman" w:hAnsi="Times New Roman" w:cs="Times New Roman"/>
          <w:sz w:val="24"/>
          <w:szCs w:val="24"/>
        </w:rPr>
        <w:t>Sinar Grafika,</w:t>
      </w:r>
      <w:r w:rsidRPr="00E96B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95">
        <w:rPr>
          <w:rFonts w:ascii="Times New Roman" w:hAnsi="Times New Roman" w:cs="Times New Roman"/>
          <w:sz w:val="24"/>
          <w:szCs w:val="24"/>
        </w:rPr>
        <w:t xml:space="preserve">Tim Lindsey, 2006, </w:t>
      </w:r>
      <w:r w:rsidRPr="00E96B95">
        <w:rPr>
          <w:rFonts w:ascii="Times New Roman" w:hAnsi="Times New Roman" w:cs="Times New Roman"/>
          <w:i/>
          <w:sz w:val="24"/>
          <w:szCs w:val="24"/>
        </w:rPr>
        <w:t xml:space="preserve">Hak Kekayaan Intelektual Suatu Pengantar, </w:t>
      </w:r>
      <w:r>
        <w:rPr>
          <w:rFonts w:ascii="Times New Roman" w:hAnsi="Times New Roman" w:cs="Times New Roman"/>
          <w:sz w:val="24"/>
          <w:szCs w:val="24"/>
        </w:rPr>
        <w:t>P.T. Alumni, Bandung.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B95">
        <w:rPr>
          <w:rFonts w:ascii="Times New Roman" w:hAnsi="Times New Roman" w:cs="Times New Roman"/>
          <w:sz w:val="24"/>
          <w:szCs w:val="24"/>
        </w:rPr>
        <w:t xml:space="preserve">Widyopramono, 1992, </w:t>
      </w:r>
      <w:r>
        <w:rPr>
          <w:rFonts w:ascii="Times New Roman" w:hAnsi="Times New Roman" w:cs="Times New Roman"/>
          <w:i/>
          <w:sz w:val="24"/>
          <w:szCs w:val="24"/>
        </w:rPr>
        <w:t>Tindak Pidana Hak Cipta :</w:t>
      </w:r>
      <w:r w:rsidRPr="00E96B95">
        <w:rPr>
          <w:rFonts w:ascii="Times New Roman" w:hAnsi="Times New Roman" w:cs="Times New Roman"/>
          <w:i/>
          <w:sz w:val="24"/>
          <w:szCs w:val="24"/>
        </w:rPr>
        <w:t xml:space="preserve"> Analisis Dan Penyelesaiannya,</w:t>
      </w:r>
      <w:r>
        <w:rPr>
          <w:rFonts w:ascii="Times New Roman" w:hAnsi="Times New Roman" w:cs="Times New Roman"/>
          <w:sz w:val="24"/>
          <w:szCs w:val="24"/>
        </w:rPr>
        <w:t xml:space="preserve"> Sinar Grafika, Jakarta</w:t>
      </w:r>
      <w:r w:rsidRPr="00E96B95">
        <w:rPr>
          <w:rFonts w:ascii="Times New Roman" w:hAnsi="Times New Roman" w:cs="Times New Roman"/>
          <w:sz w:val="24"/>
          <w:szCs w:val="24"/>
        </w:rPr>
        <w:t>.</w:t>
      </w:r>
    </w:p>
    <w:p w:rsidR="006B3D1C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Pr="00E96B95" w:rsidRDefault="006B3D1C" w:rsidP="006B3D1C">
      <w:pPr>
        <w:spacing w:after="240" w:line="240" w:lineRule="auto"/>
        <w:ind w:left="1276" w:hanging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Zainuddin Ali, 2013, </w:t>
      </w:r>
      <w:r>
        <w:rPr>
          <w:rFonts w:ascii="Times New Roman" w:hAnsi="Times New Roman" w:cs="Times New Roman"/>
          <w:i/>
        </w:rPr>
        <w:t>Metode Penelitian Hukum</w:t>
      </w:r>
      <w:r>
        <w:rPr>
          <w:rFonts w:ascii="Times New Roman" w:hAnsi="Times New Roman" w:cs="Times New Roman"/>
        </w:rPr>
        <w:t>, Sinar Grafika, Jakarta.</w:t>
      </w:r>
    </w:p>
    <w:p w:rsidR="006B3D1C" w:rsidRPr="00DD6F1B" w:rsidRDefault="006B3D1C" w:rsidP="006B3D1C">
      <w:pPr>
        <w:pStyle w:val="ListParagraph"/>
        <w:numPr>
          <w:ilvl w:val="0"/>
          <w:numId w:val="1"/>
        </w:numPr>
        <w:spacing w:line="480" w:lineRule="auto"/>
        <w:ind w:left="465" w:hangingChars="193" w:hanging="4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PERATURAN-PERATURAN</w:t>
      </w:r>
    </w:p>
    <w:p w:rsidR="006B3D1C" w:rsidRDefault="006B3D1C" w:rsidP="006B3D1C">
      <w:pPr>
        <w:pStyle w:val="ListParagraph"/>
        <w:spacing w:after="240" w:line="240" w:lineRule="auto"/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946987">
        <w:rPr>
          <w:rFonts w:ascii="Times New Roman" w:hAnsi="Times New Roman" w:cs="Times New Roman"/>
          <w:sz w:val="24"/>
          <w:szCs w:val="24"/>
        </w:rPr>
        <w:t>Undang-U</w:t>
      </w:r>
      <w:r>
        <w:rPr>
          <w:rFonts w:ascii="Times New Roman" w:hAnsi="Times New Roman" w:cs="Times New Roman"/>
          <w:sz w:val="24"/>
          <w:szCs w:val="24"/>
        </w:rPr>
        <w:t xml:space="preserve">ndang Republik Indonesia Nomor </w:t>
      </w:r>
      <w:r w:rsidR="00336CFB">
        <w:rPr>
          <w:rFonts w:ascii="Times New Roman" w:hAnsi="Times New Roman" w:cs="Times New Roman"/>
          <w:sz w:val="24"/>
          <w:szCs w:val="24"/>
        </w:rPr>
        <w:t xml:space="preserve"> 19 Tahun 2002 t</w:t>
      </w:r>
      <w:r w:rsidRPr="00946987">
        <w:rPr>
          <w:rFonts w:ascii="Times New Roman" w:hAnsi="Times New Roman" w:cs="Times New Roman"/>
          <w:sz w:val="24"/>
          <w:szCs w:val="24"/>
        </w:rPr>
        <w:t>entang Hak Cipta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1C" w:rsidRDefault="006B3D1C" w:rsidP="006B3D1C">
      <w:pPr>
        <w:pStyle w:val="ListParagraph"/>
        <w:spacing w:after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B3D1C" w:rsidRPr="006D7ECD" w:rsidRDefault="006B3D1C" w:rsidP="006B3D1C">
      <w:pPr>
        <w:pStyle w:val="ListParagraph"/>
        <w:numPr>
          <w:ilvl w:val="0"/>
          <w:numId w:val="1"/>
        </w:numPr>
        <w:spacing w:line="240" w:lineRule="auto"/>
        <w:ind w:left="465" w:hangingChars="193" w:hanging="4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SUMBER LAIN</w:t>
      </w:r>
    </w:p>
    <w:p w:rsidR="006B3D1C" w:rsidRPr="00C2342F" w:rsidRDefault="00336CFB" w:rsidP="006B3D1C">
      <w:pPr>
        <w:spacing w:after="240" w:line="240" w:lineRule="auto"/>
        <w:ind w:left="1276" w:hanging="85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CFB">
        <w:rPr>
          <w:rFonts w:ascii="Times New Roman" w:hAnsi="Times New Roman" w:cs="Times New Roman"/>
        </w:rPr>
        <w:t xml:space="preserve">Ahmad Reza, </w:t>
      </w:r>
      <w:r w:rsidR="0093324D" w:rsidRPr="0093324D">
        <w:rPr>
          <w:rFonts w:ascii="Times New Roman" w:hAnsi="Times New Roman" w:cs="Times New Roman"/>
          <w:i/>
        </w:rPr>
        <w:t>Dampak P</w:t>
      </w:r>
      <w:r w:rsidRPr="0093324D">
        <w:rPr>
          <w:rFonts w:ascii="Times New Roman" w:hAnsi="Times New Roman" w:cs="Times New Roman"/>
          <w:i/>
        </w:rPr>
        <w:t>embajakan</w:t>
      </w:r>
      <w:r w:rsidRPr="00336CFB">
        <w:rPr>
          <w:rFonts w:ascii="Times New Roman" w:hAnsi="Times New Roman" w:cs="Times New Roman"/>
        </w:rPr>
        <w:t xml:space="preserve"> </w:t>
      </w:r>
      <w:hyperlink r:id="rId6" w:history="1">
        <w:r w:rsidR="006B3D1C" w:rsidRPr="00336CFB">
          <w:rPr>
            <w:rStyle w:val="Hyperlink"/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http://www.dokumen.org/ppt/7101, diakses</w:t>
        </w:r>
      </w:hyperlink>
      <w:r w:rsidR="006B3D1C" w:rsidRPr="00336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 september 2015 pukul</w:t>
      </w:r>
      <w:r w:rsidR="006B3D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22.00 WIB</w:t>
      </w:r>
      <w:r w:rsidR="006B3D1C" w:rsidRPr="00C2342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B3D1C" w:rsidRDefault="006B3D1C" w:rsidP="006B3D1C">
      <w:pPr>
        <w:spacing w:after="240" w:line="240" w:lineRule="auto"/>
        <w:ind w:left="1276" w:hanging="851"/>
        <w:contextualSpacing/>
        <w:jc w:val="both"/>
      </w:pPr>
    </w:p>
    <w:p w:rsidR="006B3D1C" w:rsidRDefault="0093324D" w:rsidP="00336CFB">
      <w:pPr>
        <w:spacing w:after="240" w:line="240" w:lineRule="auto"/>
        <w:ind w:left="1417" w:hanging="99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Faktor-faktor Pembajakan </w:t>
      </w:r>
      <w:r w:rsidR="00336CFB" w:rsidRPr="00336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Hak Cipta, Wikipedia Bahasa Indonesia </w:t>
      </w:r>
      <w:r w:rsidR="00336CFB" w:rsidRPr="00336CF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http://</w:t>
      </w:r>
      <w:r w:rsidR="00336CF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id.wikipedia.org/wiki/</w:t>
      </w:r>
      <w:r w:rsidR="006B3D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B3D1C" w:rsidRPr="00C2342F">
        <w:rPr>
          <w:rFonts w:ascii="Times New Roman" w:eastAsiaTheme="minorHAnsi" w:hAnsi="Times New Roman" w:cs="Times New Roman"/>
          <w:sz w:val="24"/>
          <w:szCs w:val="24"/>
          <w:lang w:eastAsia="en-US"/>
        </w:rPr>
        <w:t>diakses 20</w:t>
      </w:r>
      <w:r w:rsidR="006B3D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september 2015 pukul 22.30 WIB</w:t>
      </w:r>
      <w:r w:rsidR="006B3D1C" w:rsidRPr="00C2342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A3DE7" w:rsidRDefault="00EA3DE7" w:rsidP="00EA3DE7">
      <w:pPr>
        <w:spacing w:after="240" w:line="240" w:lineRule="auto"/>
        <w:ind w:left="1417" w:hanging="992"/>
        <w:contextualSpacing/>
        <w:jc w:val="both"/>
        <w:rPr>
          <w:sz w:val="24"/>
          <w:szCs w:val="24"/>
        </w:rPr>
      </w:pPr>
    </w:p>
    <w:p w:rsidR="00EA3DE7" w:rsidRPr="00EA3DE7" w:rsidRDefault="00EA3DE7" w:rsidP="00EA3DE7">
      <w:pPr>
        <w:spacing w:after="240" w:line="240" w:lineRule="auto"/>
        <w:ind w:left="1417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DE7">
        <w:rPr>
          <w:sz w:val="24"/>
          <w:szCs w:val="24"/>
        </w:rPr>
        <w:lastRenderedPageBreak/>
        <w:t xml:space="preserve">Imanhsy, </w:t>
      </w:r>
      <w:r w:rsidRPr="00EA3DE7">
        <w:rPr>
          <w:rFonts w:ascii="Times New Roman" w:hAnsi="Times New Roman" w:cs="Times New Roman"/>
          <w:i/>
          <w:sz w:val="24"/>
          <w:szCs w:val="24"/>
        </w:rPr>
        <w:t>Pengertian Pertanggungjawaban Pidana</w:t>
      </w:r>
      <w:r w:rsidRPr="00EA3DE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A3DE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http://imanhsy.blogspot.co.id/2011/12/pengertian-pertanggungjawaban-pidana.html</w:t>
        </w:r>
      </w:hyperlink>
      <w:r w:rsidRPr="00EA3DE7">
        <w:rPr>
          <w:rFonts w:ascii="Times New Roman" w:hAnsi="Times New Roman" w:cs="Times New Roman"/>
          <w:sz w:val="24"/>
          <w:szCs w:val="24"/>
        </w:rPr>
        <w:t>, diakses tanggal 10 desember 2015 pada pukul 19.33 WIB.</w:t>
      </w:r>
    </w:p>
    <w:p w:rsidR="00EA3DE7" w:rsidRPr="00EA3DE7" w:rsidRDefault="00EA3DE7" w:rsidP="00EA3DE7">
      <w:pPr>
        <w:spacing w:after="0" w:line="240" w:lineRule="auto"/>
        <w:ind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3DE7" w:rsidRPr="00EA3DE7" w:rsidRDefault="00EA3DE7" w:rsidP="00EA3DE7">
      <w:pPr>
        <w:spacing w:after="0" w:line="240" w:lineRule="auto"/>
        <w:ind w:left="1418" w:hanging="99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Fristian Humalanggi, </w:t>
      </w:r>
      <w:r w:rsidRPr="00EA3DE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Unsur-Unsur Pertanggungjawaban Pidana, </w:t>
      </w:r>
      <w:hyperlink r:id="rId8" w:history="1">
        <w:r w:rsidRPr="00EA3DE7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https://fristianhumalanggi.wordpress.com/2008/04/15/pertanggungjawaban-dalam-hukum-pidana</w:t>
        </w:r>
      </w:hyperlink>
      <w:r w:rsidRPr="00EA3DE7">
        <w:rPr>
          <w:rFonts w:ascii="Times New Roman" w:eastAsiaTheme="minorHAnsi" w:hAnsi="Times New Roman" w:cs="Times New Roman"/>
          <w:sz w:val="24"/>
          <w:szCs w:val="24"/>
          <w:lang w:eastAsia="en-US"/>
        </w:rPr>
        <w:t>, diakses tanggal 10 desember 2015 pukul 20.14 WIB.</w:t>
      </w:r>
    </w:p>
    <w:p w:rsidR="00EA3DE7" w:rsidRPr="00EA3DE7" w:rsidRDefault="00EA3DE7" w:rsidP="00EA3DE7">
      <w:pPr>
        <w:spacing w:after="0" w:line="240" w:lineRule="auto"/>
        <w:ind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3DE7" w:rsidRPr="00EA3DE7" w:rsidRDefault="00EA3DE7" w:rsidP="00EA3DE7">
      <w:pPr>
        <w:spacing w:after="0" w:line="240" w:lineRule="auto"/>
        <w:ind w:left="1418" w:hanging="99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3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Custom Lawyers, </w:t>
      </w:r>
      <w:r w:rsidRPr="00EA3DE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Tanggungjawab Badan Hukum,</w:t>
      </w:r>
      <w:r w:rsidRPr="00EA3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Pr="00EA3DE7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https://customslawyer.wordpress.com/2014/05/09/tanggung-jawab-badan-hukum-dalam-tindak-pidana-penyelundupan</w:t>
        </w:r>
      </w:hyperlink>
      <w:r w:rsidRPr="00EA3DE7">
        <w:rPr>
          <w:rFonts w:ascii="Times New Roman" w:eastAsiaTheme="minorHAnsi" w:hAnsi="Times New Roman" w:cs="Times New Roman"/>
          <w:sz w:val="24"/>
          <w:szCs w:val="24"/>
          <w:lang w:eastAsia="en-US"/>
        </w:rPr>
        <w:t>, diakses tanggal 10 desember 2015 pukul 20.55 WIB.</w:t>
      </w:r>
    </w:p>
    <w:p w:rsidR="00EA3DE7" w:rsidRPr="00EA3DE7" w:rsidRDefault="00EA3DE7" w:rsidP="00EA3DE7">
      <w:pPr>
        <w:spacing w:after="240" w:line="240" w:lineRule="auto"/>
        <w:ind w:left="1417" w:hanging="99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6890" w:rsidRDefault="00F36890"/>
    <w:sectPr w:rsidR="00F36890" w:rsidSect="0034738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9A2"/>
    <w:multiLevelType w:val="hybridMultilevel"/>
    <w:tmpl w:val="5DBEBEA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1C"/>
    <w:rsid w:val="00200C0D"/>
    <w:rsid w:val="00336CFB"/>
    <w:rsid w:val="006B3D1C"/>
    <w:rsid w:val="00747BB9"/>
    <w:rsid w:val="00787AA4"/>
    <w:rsid w:val="0093324D"/>
    <w:rsid w:val="00EA3DE7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1C"/>
    <w:rPr>
      <w:rFonts w:eastAsiaTheme="minorEastAsia"/>
      <w:lang w:eastAsia="id-ID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7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87AA4"/>
    <w:rPr>
      <w:b/>
      <w:bCs/>
    </w:rPr>
  </w:style>
  <w:style w:type="character" w:styleId="Emphasis">
    <w:name w:val="Emphasis"/>
    <w:basedOn w:val="DefaultParagraphFont"/>
    <w:uiPriority w:val="20"/>
    <w:qFormat/>
    <w:rsid w:val="00787AA4"/>
    <w:rPr>
      <w:i/>
      <w:iCs/>
    </w:rPr>
  </w:style>
  <w:style w:type="paragraph" w:styleId="NoSpacing">
    <w:name w:val="No Spacing"/>
    <w:link w:val="NoSpacingChar"/>
    <w:uiPriority w:val="1"/>
    <w:qFormat/>
    <w:rsid w:val="00787A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AA4"/>
  </w:style>
  <w:style w:type="paragraph" w:styleId="ListParagraph">
    <w:name w:val="List Paragraph"/>
    <w:basedOn w:val="Normal"/>
    <w:uiPriority w:val="34"/>
    <w:qFormat/>
    <w:rsid w:val="0078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1C"/>
    <w:rPr>
      <w:rFonts w:eastAsiaTheme="minorEastAsia"/>
      <w:lang w:eastAsia="id-ID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87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A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87AA4"/>
    <w:rPr>
      <w:b/>
      <w:bCs/>
    </w:rPr>
  </w:style>
  <w:style w:type="character" w:styleId="Emphasis">
    <w:name w:val="Emphasis"/>
    <w:basedOn w:val="DefaultParagraphFont"/>
    <w:uiPriority w:val="20"/>
    <w:qFormat/>
    <w:rsid w:val="00787AA4"/>
    <w:rPr>
      <w:i/>
      <w:iCs/>
    </w:rPr>
  </w:style>
  <w:style w:type="paragraph" w:styleId="NoSpacing">
    <w:name w:val="No Spacing"/>
    <w:link w:val="NoSpacingChar"/>
    <w:uiPriority w:val="1"/>
    <w:qFormat/>
    <w:rsid w:val="00787AA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7AA4"/>
  </w:style>
  <w:style w:type="paragraph" w:styleId="ListParagraph">
    <w:name w:val="List Paragraph"/>
    <w:basedOn w:val="Normal"/>
    <w:uiPriority w:val="34"/>
    <w:qFormat/>
    <w:rsid w:val="00787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stianhumalanggi.wordpress.com/2008/04/15/pertanggungjawaban-dalam-hukum-pida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manhsy.blogspot.co.id/2011/12/pengertian-pertanggungjawaban-pida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umen.org/ppt/7101,%20diaks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stomslawyer.wordpress.com/2014/05/09/tanggung-jawab-badan-hukum-dalam-tindak-pidana-penyelundup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2015-12-02T05:16:00Z</dcterms:created>
  <dcterms:modified xsi:type="dcterms:W3CDTF">2015-12-11T09:44:00Z</dcterms:modified>
</cp:coreProperties>
</file>