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D1" w:rsidRDefault="00C66FD1" w:rsidP="00C66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66FD1" w:rsidRPr="00BD53E5" w:rsidRDefault="00C66FD1" w:rsidP="00C66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D1" w:rsidRDefault="00C66FD1" w:rsidP="00C66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3E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menget</w:t>
      </w:r>
      <w:r>
        <w:rPr>
          <w:rFonts w:ascii="Times New Roman" w:hAnsi="Times New Roman" w:cs="Times New Roman"/>
          <w:sz w:val="24"/>
          <w:szCs w:val="24"/>
        </w:rPr>
        <w:t>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550">
        <w:rPr>
          <w:rFonts w:ascii="Times New Roman" w:hAnsi="Times New Roman" w:cs="Times New Roman"/>
          <w:i/>
          <w:sz w:val="24"/>
          <w:szCs w:val="24"/>
        </w:rPr>
        <w:t>likuiditas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550">
        <w:rPr>
          <w:rFonts w:ascii="Times New Roman" w:hAnsi="Times New Roman" w:cs="Times New Roman"/>
          <w:i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550">
        <w:rPr>
          <w:rFonts w:ascii="Times New Roman" w:hAnsi="Times New Roman" w:cs="Times New Roman"/>
          <w:i/>
          <w:sz w:val="24"/>
          <w:szCs w:val="24"/>
        </w:rPr>
        <w:t>wholesale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BD53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550">
        <w:rPr>
          <w:rFonts w:ascii="Times New Roman" w:hAnsi="Times New Roman" w:cs="Times New Roman"/>
          <w:i/>
          <w:sz w:val="24"/>
          <w:szCs w:val="24"/>
        </w:rPr>
        <w:t>wholesale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2010-2013.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multikolenieritas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400F1">
        <w:rPr>
          <w:rFonts w:ascii="Times New Roman" w:hAnsi="Times New Roman" w:cs="Times New Roman"/>
          <w:i/>
          <w:sz w:val="24"/>
          <w:szCs w:val="24"/>
        </w:rPr>
        <w:t>Eviews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550">
        <w:rPr>
          <w:rFonts w:ascii="Times New Roman" w:hAnsi="Times New Roman" w:cs="Times New Roman"/>
          <w:i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550">
        <w:rPr>
          <w:rFonts w:ascii="Times New Roman" w:hAnsi="Times New Roman" w:cs="Times New Roman"/>
          <w:i/>
          <w:sz w:val="24"/>
          <w:szCs w:val="24"/>
        </w:rPr>
        <w:t>wholesale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550">
        <w:rPr>
          <w:rFonts w:ascii="Times New Roman" w:hAnsi="Times New Roman" w:cs="Times New Roman"/>
          <w:i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550">
        <w:rPr>
          <w:rFonts w:ascii="Times New Roman" w:hAnsi="Times New Roman" w:cs="Times New Roman"/>
          <w:i/>
          <w:sz w:val="24"/>
          <w:szCs w:val="24"/>
        </w:rPr>
        <w:t>wholesale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550">
        <w:rPr>
          <w:rFonts w:ascii="Times New Roman" w:hAnsi="Times New Roman" w:cs="Times New Roman"/>
          <w:i/>
          <w:sz w:val="24"/>
          <w:szCs w:val="24"/>
        </w:rPr>
        <w:t>wholesale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550">
        <w:rPr>
          <w:rFonts w:ascii="Times New Roman" w:hAnsi="Times New Roman" w:cs="Times New Roman"/>
          <w:i/>
          <w:sz w:val="24"/>
          <w:szCs w:val="24"/>
        </w:rPr>
        <w:t>wholesale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550">
        <w:rPr>
          <w:rFonts w:ascii="Times New Roman" w:hAnsi="Times New Roman" w:cs="Times New Roman"/>
          <w:i/>
          <w:sz w:val="24"/>
          <w:szCs w:val="24"/>
        </w:rPr>
        <w:t>wholesale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FD1" w:rsidRDefault="00C66FD1" w:rsidP="00C66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FD1" w:rsidRPr="00C66FD1" w:rsidRDefault="00C66FD1" w:rsidP="00C66F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9FD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209FD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D1">
        <w:rPr>
          <w:rFonts w:ascii="Times New Roman" w:hAnsi="Times New Roman" w:cs="Times New Roman"/>
          <w:b/>
          <w:i/>
          <w:sz w:val="24"/>
          <w:szCs w:val="24"/>
        </w:rPr>
        <w:t>Likuiditas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FD1">
        <w:rPr>
          <w:rFonts w:ascii="Times New Roman" w:hAnsi="Times New Roman" w:cs="Times New Roman"/>
          <w:b/>
          <w:i/>
          <w:sz w:val="24"/>
          <w:szCs w:val="24"/>
        </w:rPr>
        <w:t>profitabilitas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FD1">
        <w:rPr>
          <w:rFonts w:ascii="Times New Roman" w:hAnsi="Times New Roman" w:cs="Times New Roman"/>
          <w:b/>
          <w:sz w:val="24"/>
          <w:szCs w:val="24"/>
        </w:rPr>
        <w:t>kepemilikan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FD1">
        <w:rPr>
          <w:rFonts w:ascii="Times New Roman" w:hAnsi="Times New Roman" w:cs="Times New Roman"/>
          <w:b/>
          <w:sz w:val="24"/>
          <w:szCs w:val="24"/>
        </w:rPr>
        <w:t>manajerial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FD1">
        <w:rPr>
          <w:rFonts w:ascii="Times New Roman" w:hAnsi="Times New Roman" w:cs="Times New Roman"/>
          <w:b/>
          <w:sz w:val="24"/>
          <w:szCs w:val="24"/>
        </w:rPr>
        <w:t>kepemilikan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FD1">
        <w:rPr>
          <w:rFonts w:ascii="Times New Roman" w:hAnsi="Times New Roman" w:cs="Times New Roman"/>
          <w:b/>
          <w:sz w:val="24"/>
          <w:szCs w:val="24"/>
        </w:rPr>
        <w:t>institusional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FD1">
        <w:rPr>
          <w:rFonts w:ascii="Times New Roman" w:hAnsi="Times New Roman" w:cs="Times New Roman"/>
          <w:b/>
          <w:sz w:val="24"/>
          <w:szCs w:val="24"/>
        </w:rPr>
        <w:t>risiko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FD1"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FD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FD1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FD1">
        <w:rPr>
          <w:rFonts w:ascii="Times New Roman" w:hAnsi="Times New Roman" w:cs="Times New Roman"/>
          <w:b/>
          <w:sz w:val="24"/>
          <w:szCs w:val="24"/>
        </w:rPr>
        <w:t>hutang</w:t>
      </w:r>
      <w:proofErr w:type="spellEnd"/>
      <w:r w:rsidRPr="00C66FD1">
        <w:rPr>
          <w:rFonts w:ascii="Times New Roman" w:hAnsi="Times New Roman" w:cs="Times New Roman"/>
          <w:b/>
          <w:sz w:val="24"/>
          <w:szCs w:val="24"/>
        </w:rPr>
        <w:t>.</w:t>
      </w:r>
    </w:p>
    <w:p w:rsidR="002768CD" w:rsidRPr="00C66FD1" w:rsidRDefault="002768CD">
      <w:pPr>
        <w:rPr>
          <w:b/>
        </w:rPr>
      </w:pPr>
    </w:p>
    <w:sectPr w:rsidR="002768CD" w:rsidRPr="00C66FD1" w:rsidSect="00C66FD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FD1"/>
    <w:rsid w:val="002768CD"/>
    <w:rsid w:val="00C6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D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1</cp:revision>
  <dcterms:created xsi:type="dcterms:W3CDTF">2015-02-10T06:58:00Z</dcterms:created>
  <dcterms:modified xsi:type="dcterms:W3CDTF">2015-02-10T06:59:00Z</dcterms:modified>
</cp:coreProperties>
</file>