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3D" w:rsidRDefault="003E453D" w:rsidP="003E453D">
      <w:pPr>
        <w:pStyle w:val="ListParagraph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IV</w:t>
      </w:r>
    </w:p>
    <w:p w:rsidR="003E453D" w:rsidRDefault="003E453D" w:rsidP="003E453D">
      <w:pPr>
        <w:pStyle w:val="ListParagraph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E453D" w:rsidRDefault="003E453D" w:rsidP="003E453D">
      <w:pPr>
        <w:pStyle w:val="ListParagraph"/>
        <w:spacing w:after="0" w:line="480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453D" w:rsidRDefault="003E453D" w:rsidP="003E453D">
      <w:pPr>
        <w:pStyle w:val="ListParagraph"/>
        <w:spacing w:after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3E453D" w:rsidRPr="00154C39" w:rsidRDefault="003E453D" w:rsidP="003E453D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453D" w:rsidRDefault="003E453D" w:rsidP="003E453D">
      <w:pPr>
        <w:pStyle w:val="ListParagraph"/>
        <w:numPr>
          <w:ilvl w:val="0"/>
          <w:numId w:val="1"/>
        </w:numPr>
        <w:spacing w:after="0" w:line="48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tunduk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1320 </w:t>
      </w:r>
      <w:proofErr w:type="spellStart"/>
      <w:r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pihak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kecakapan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perjanjian,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halal.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4C3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7714C3">
        <w:rPr>
          <w:rFonts w:asciiTheme="majorBidi" w:hAnsiTheme="majorBidi" w:cstheme="majorBidi"/>
          <w:sz w:val="24"/>
          <w:szCs w:val="24"/>
        </w:rPr>
        <w:t xml:space="preserve"> No 19 </w:t>
      </w:r>
      <w:proofErr w:type="spellStart"/>
      <w:r w:rsidRPr="007714C3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7714C3"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 w:rsidRPr="007714C3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Pr="007714C3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Transaksi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Elektronik.</w:t>
      </w:r>
    </w:p>
    <w:p w:rsidR="003E453D" w:rsidRPr="00154C39" w:rsidRDefault="003E453D" w:rsidP="003E453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C3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arisan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online</w:t>
      </w:r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15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9">
        <w:rPr>
          <w:rFonts w:ascii="Times New Roman" w:hAnsi="Times New Roman" w:cs="Times New Roman"/>
          <w:sz w:val="24"/>
          <w:szCs w:val="24"/>
        </w:rPr>
        <w:t>perdata</w:t>
      </w:r>
      <w:proofErr w:type="spellEnd"/>
    </w:p>
    <w:p w:rsidR="003E453D" w:rsidRDefault="003E453D" w:rsidP="003E453D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terjadi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pertanggung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jawaban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kerugian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  <w:szCs w:val="24"/>
        </w:rPr>
        <w:t>owner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arisan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baik.</w:t>
      </w:r>
      <w:proofErr w:type="gramEnd"/>
    </w:p>
    <w:p w:rsidR="003E453D" w:rsidRDefault="003E453D" w:rsidP="003E453D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ditaati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mengingat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melaksanakannya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berkontrak,</w:t>
      </w:r>
      <w:r w:rsidRPr="00000191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itikad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ditepati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453D" w:rsidRPr="00CA25B9" w:rsidRDefault="003E453D" w:rsidP="003E453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Tindakan-tindakan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member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owner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owner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member</w:t>
      </w:r>
      <w:r w:rsidRPr="00CD5D6B"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teguran/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Somasi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teguran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mengingatkan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wanprestasi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sesuai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Pr="00CA25B9">
        <w:rPr>
          <w:rFonts w:ascii="Times New Roman" w:hAnsi="Times New Roman" w:cs="Times New Roman"/>
          <w:color w:val="000000" w:themeColor="text1"/>
          <w:sz w:val="24"/>
          <w:szCs w:val="24"/>
        </w:rPr>
        <w:t>perjanjian.</w:t>
      </w:r>
    </w:p>
    <w:p w:rsidR="003E453D" w:rsidRDefault="003E453D" w:rsidP="003E453D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somasi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diindahkan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pengadilan.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sengketa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negosiasi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konsiliasi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mediasi.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owner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barulah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member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gugatannya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53D" w:rsidRDefault="003E453D" w:rsidP="003E453D">
      <w:pPr>
        <w:pStyle w:val="ListParagraph"/>
        <w:spacing w:after="0" w:line="480" w:lineRule="auto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Hakim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memutus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gugatan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penggugat.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Selanjutnya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kasasi.</w:t>
      </w:r>
      <w:r w:rsidRPr="00CA25B9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714C3">
        <w:rPr>
          <w:rFonts w:asciiTheme="majorBidi" w:hAnsiTheme="majorBidi" w:cstheme="majorBidi"/>
          <w:sz w:val="24"/>
          <w:szCs w:val="24"/>
        </w:rPr>
        <w:t>Undang-</w:t>
      </w:r>
      <w:r>
        <w:rPr>
          <w:rFonts w:asciiTheme="majorBidi" w:hAnsiTheme="majorBidi" w:cstheme="majorBidi"/>
          <w:sz w:val="24"/>
          <w:szCs w:val="24"/>
        </w:rPr>
        <w:t>Undang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 19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>
        <w:rPr>
          <w:rFonts w:asciiTheme="majorBidi" w:hAnsiTheme="majorBidi" w:cstheme="majorBidi"/>
          <w:sz w:val="24"/>
          <w:szCs w:val="24"/>
        </w:rPr>
        <w:t>Pasal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3E453D" w:rsidRPr="00CA25B9" w:rsidRDefault="003E453D" w:rsidP="003E453D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</w:p>
    <w:p w:rsidR="003E453D" w:rsidRDefault="003E453D" w:rsidP="003E453D">
      <w:pPr>
        <w:pStyle w:val="ListParagraph"/>
        <w:tabs>
          <w:tab w:val="left" w:pos="567"/>
        </w:tabs>
        <w:spacing w:line="48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</w:t>
      </w:r>
      <w:r w:rsidRPr="005F48F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5F48F8">
        <w:rPr>
          <w:rFonts w:ascii="Times New Roman" w:hAnsi="Times New Roman" w:cs="Times New Roman"/>
          <w:sz w:val="24"/>
        </w:rPr>
        <w:t xml:space="preserve">saran yang </w:t>
      </w:r>
      <w:proofErr w:type="spellStart"/>
      <w:r w:rsidRPr="005F48F8">
        <w:rPr>
          <w:rFonts w:ascii="Times New Roman" w:hAnsi="Times New Roman" w:cs="Times New Roman"/>
          <w:sz w:val="24"/>
        </w:rPr>
        <w:t>perlu</w:t>
      </w:r>
      <w:proofErr w:type="spellEnd"/>
      <w:r w:rsidRPr="005F48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48F8">
        <w:rPr>
          <w:rFonts w:ascii="Times New Roman" w:hAnsi="Times New Roman" w:cs="Times New Roman"/>
          <w:sz w:val="24"/>
        </w:rPr>
        <w:t>disampaikan</w:t>
      </w:r>
      <w:proofErr w:type="spellEnd"/>
      <w:r w:rsidRPr="005F48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48F8">
        <w:rPr>
          <w:rFonts w:ascii="Times New Roman" w:hAnsi="Times New Roman" w:cs="Times New Roman"/>
          <w:sz w:val="24"/>
        </w:rPr>
        <w:t>penulis</w:t>
      </w:r>
      <w:proofErr w:type="spellEnd"/>
      <w:r w:rsidRPr="005F48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48F8"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3E453D" w:rsidRPr="00F97B20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F97B20">
        <w:rPr>
          <w:rFonts w:ascii="Times New Roman" w:hAnsi="Times New Roman" w:cs="Times New Roman"/>
          <w:sz w:val="24"/>
        </w:rPr>
        <w:t>Maraknya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arisan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F97B20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F97B20">
        <w:rPr>
          <w:rFonts w:ascii="Times New Roman" w:hAnsi="Times New Roman" w:cs="Times New Roman"/>
          <w:sz w:val="24"/>
        </w:rPr>
        <w:t>sosial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97B20">
        <w:rPr>
          <w:rFonts w:ascii="Times New Roman" w:hAnsi="Times New Roman" w:cs="Times New Roman"/>
          <w:sz w:val="24"/>
        </w:rPr>
        <w:t>banyak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target </w:t>
      </w:r>
      <w:proofErr w:type="spellStart"/>
      <w:r w:rsidRPr="00F97B20">
        <w:rPr>
          <w:rFonts w:ascii="Times New Roman" w:hAnsi="Times New Roman" w:cs="Times New Roman"/>
          <w:sz w:val="24"/>
        </w:rPr>
        <w:t>pasarnya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adalah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kaum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milenial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97B20">
        <w:rPr>
          <w:rFonts w:ascii="Times New Roman" w:hAnsi="Times New Roman" w:cs="Times New Roman"/>
          <w:sz w:val="24"/>
        </w:rPr>
        <w:t>berusia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remaja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7B20">
        <w:rPr>
          <w:rFonts w:ascii="Times New Roman" w:hAnsi="Times New Roman" w:cs="Times New Roman"/>
          <w:sz w:val="24"/>
        </w:rPr>
        <w:t>haruslah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berhati-hati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dan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harusnya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diberi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edukasi-edukasi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maraknya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penipuan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melalui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transaksi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F97B2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7B20">
        <w:rPr>
          <w:rFonts w:ascii="Times New Roman" w:hAnsi="Times New Roman" w:cs="Times New Roman"/>
          <w:sz w:val="24"/>
        </w:rPr>
        <w:t>Mengingat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arisan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ini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adalah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97B20">
        <w:rPr>
          <w:rFonts w:ascii="Times New Roman" w:hAnsi="Times New Roman" w:cs="Times New Roman"/>
          <w:sz w:val="24"/>
        </w:rPr>
        <w:t>bersifat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komersil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karena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menghimpun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97B20">
        <w:rPr>
          <w:rFonts w:ascii="Times New Roman" w:hAnsi="Times New Roman" w:cs="Times New Roman"/>
          <w:sz w:val="24"/>
        </w:rPr>
        <w:t>dana</w:t>
      </w:r>
      <w:proofErr w:type="spellEnd"/>
      <w:proofErr w:type="gram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masyarakat</w:t>
      </w:r>
      <w:proofErr w:type="spellEnd"/>
      <w:r w:rsidRPr="00F97B20">
        <w:rPr>
          <w:rFonts w:ascii="Times New Roman" w:hAnsi="Times New Roman" w:cs="Times New Roman"/>
          <w:sz w:val="24"/>
        </w:rPr>
        <w:t>.</w:t>
      </w:r>
    </w:p>
    <w:p w:rsidR="003E453D" w:rsidRPr="00F97B20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F97B20">
        <w:rPr>
          <w:rFonts w:ascii="Times New Roman" w:hAnsi="Times New Roman" w:cs="Times New Roman"/>
          <w:sz w:val="24"/>
        </w:rPr>
        <w:t>Bilamana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mengikuti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arisan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F97B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7B20">
        <w:rPr>
          <w:rFonts w:ascii="Times New Roman" w:hAnsi="Times New Roman" w:cs="Times New Roman"/>
          <w:sz w:val="24"/>
        </w:rPr>
        <w:t>pada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dasar</w:t>
      </w:r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</w:rPr>
        <w:t>Owner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member</w:t>
      </w:r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arisannya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7B20">
        <w:rPr>
          <w:rFonts w:ascii="Times New Roman" w:hAnsi="Times New Roman" w:cs="Times New Roman"/>
          <w:sz w:val="24"/>
        </w:rPr>
        <w:t>Dengan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97B20">
        <w:rPr>
          <w:rFonts w:ascii="Times New Roman" w:hAnsi="Times New Roman" w:cs="Times New Roman"/>
          <w:sz w:val="24"/>
        </w:rPr>
        <w:t>elain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itu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haruslah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lastRenderedPageBreak/>
        <w:t>menggunakan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bukti-bukti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97B20">
        <w:rPr>
          <w:rFonts w:ascii="Times New Roman" w:hAnsi="Times New Roman" w:cs="Times New Roman"/>
          <w:sz w:val="24"/>
        </w:rPr>
        <w:t>kuat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bilamana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suatu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saat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terjadi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perselisihan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sehingga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hal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tersebut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dapat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lebih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B20">
        <w:rPr>
          <w:rFonts w:ascii="Times New Roman" w:hAnsi="Times New Roman" w:cs="Times New Roman"/>
          <w:sz w:val="24"/>
        </w:rPr>
        <w:t>mudah</w:t>
      </w:r>
      <w:proofErr w:type="spellEnd"/>
      <w:r w:rsidRPr="00F97B2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97B20">
        <w:rPr>
          <w:rFonts w:ascii="Times New Roman" w:hAnsi="Times New Roman" w:cs="Times New Roman"/>
          <w:sz w:val="24"/>
        </w:rPr>
        <w:t>buktikan</w:t>
      </w:r>
      <w:proofErr w:type="spellEnd"/>
      <w:r w:rsidRPr="00F97B20">
        <w:rPr>
          <w:rFonts w:ascii="Times New Roman" w:hAnsi="Times New Roman" w:cs="Times New Roman"/>
          <w:sz w:val="24"/>
        </w:rPr>
        <w:t>.</w:t>
      </w:r>
    </w:p>
    <w:p w:rsidR="003E453D" w:rsidRPr="00C97C1F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r w:rsidRPr="00F97B20">
        <w:rPr>
          <w:rFonts w:ascii="Times New Roman" w:hAnsi="Times New Roman" w:cs="Times New Roman"/>
          <w:sz w:val="24"/>
        </w:rPr>
        <w:t xml:space="preserve"> </w:t>
      </w:r>
      <w:r w:rsidRPr="00C97C1F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C97C1F">
        <w:rPr>
          <w:rFonts w:ascii="Times New Roman" w:hAnsi="Times New Roman" w:cs="Times New Roman"/>
          <w:sz w:val="24"/>
        </w:rPr>
        <w:t>baiknya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apabila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tersebut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dilakukan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secara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elektronik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via social media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salahnya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membuatnya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secara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tertulis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kewajiban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serta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penetapan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denda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maupun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upaya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dilakukan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bila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terjadi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wanprestasi</w:t>
      </w:r>
      <w:proofErr w:type="spellEnd"/>
      <w:r w:rsidRPr="00C97C1F">
        <w:rPr>
          <w:rFonts w:ascii="Times New Roman" w:hAnsi="Times New Roman" w:cs="Times New Roman"/>
          <w:sz w:val="24"/>
        </w:rPr>
        <w:t>.</w:t>
      </w:r>
    </w:p>
    <w:p w:rsidR="003E453D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spesifik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untuk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ataupun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ini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karena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semua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masyarakat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semua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lapisan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mengenal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namanya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C1F">
        <w:rPr>
          <w:rFonts w:ascii="Times New Roman" w:hAnsi="Times New Roman" w:cs="Times New Roman"/>
          <w:sz w:val="24"/>
        </w:rPr>
        <w:t>Oleh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seb</w:t>
      </w:r>
      <w:r>
        <w:rPr>
          <w:rFonts w:ascii="Times New Roman" w:hAnsi="Times New Roman" w:cs="Times New Roman"/>
          <w:sz w:val="24"/>
        </w:rPr>
        <w:t>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bisa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mengatur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ini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C97C1F">
        <w:rPr>
          <w:rFonts w:ascii="Times New Roman" w:hAnsi="Times New Roman" w:cs="Times New Roman"/>
          <w:sz w:val="24"/>
        </w:rPr>
        <w:t>terdapat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kepastian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C1F">
        <w:rPr>
          <w:rFonts w:ascii="Times New Roman" w:hAnsi="Times New Roman" w:cs="Times New Roman"/>
          <w:sz w:val="24"/>
        </w:rPr>
        <w:t>Masyarakat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perlu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simpel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untuk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dimengerti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dipahami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supaya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nantinya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terjadi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keliru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terhadap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itu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sendiri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C1F">
        <w:rPr>
          <w:rFonts w:ascii="Times New Roman" w:hAnsi="Times New Roman" w:cs="Times New Roman"/>
          <w:sz w:val="24"/>
        </w:rPr>
        <w:t>Contohnya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seperti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perluasan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alat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bukti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merupakan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</w:t>
      </w:r>
      <w:r>
        <w:rPr>
          <w:rFonts w:ascii="Times New Roman" w:hAnsi="Times New Roman" w:cs="Times New Roman"/>
          <w:sz w:val="24"/>
        </w:rPr>
        <w:t>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perjanjian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bisa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berpatokan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apa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diatur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dalam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KUHPerdata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tetapi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perlu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juga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melihat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C97C1F">
        <w:rPr>
          <w:rFonts w:asciiTheme="majorBidi" w:hAnsiTheme="majorBidi" w:cstheme="majorBidi"/>
          <w:sz w:val="24"/>
          <w:szCs w:val="24"/>
        </w:rPr>
        <w:t xml:space="preserve"> No 19 </w:t>
      </w:r>
      <w:proofErr w:type="spellStart"/>
      <w:r w:rsidRPr="00C97C1F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C97C1F">
        <w:rPr>
          <w:rFonts w:asciiTheme="majorBidi" w:hAnsiTheme="majorBidi" w:cstheme="majorBidi"/>
          <w:sz w:val="24"/>
          <w:szCs w:val="24"/>
        </w:rPr>
        <w:t xml:space="preserve"> 2016 </w:t>
      </w:r>
      <w:proofErr w:type="spellStart"/>
      <w:r w:rsidRPr="00C97C1F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Pr="00C97C1F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C97C1F">
        <w:rPr>
          <w:rFonts w:ascii="Times New Roman" w:hAnsi="Times New Roman" w:cs="Times New Roman"/>
          <w:sz w:val="24"/>
        </w:rPr>
        <w:t>tentang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Informasi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Transaksi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Elektronik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. </w:t>
      </w:r>
    </w:p>
    <w:p w:rsidR="003E453D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97C1F">
        <w:rPr>
          <w:rFonts w:ascii="Times New Roman" w:hAnsi="Times New Roman" w:cs="Times New Roman"/>
          <w:sz w:val="24"/>
        </w:rPr>
        <w:t>Mungkin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bagi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masyarakat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bukan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97C1F">
        <w:rPr>
          <w:rFonts w:ascii="Times New Roman" w:hAnsi="Times New Roman" w:cs="Times New Roman"/>
          <w:sz w:val="24"/>
        </w:rPr>
        <w:t>bidang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97C1F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terasa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rumit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sebab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banyaknya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peraturan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perundang-undangan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wajib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ditinjau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dipahami</w:t>
      </w:r>
      <w:proofErr w:type="spellEnd"/>
      <w:r w:rsidRPr="00C97C1F">
        <w:rPr>
          <w:rFonts w:ascii="Times New Roman" w:hAnsi="Times New Roman" w:cs="Times New Roman"/>
          <w:sz w:val="24"/>
        </w:rPr>
        <w:t>.</w:t>
      </w:r>
    </w:p>
    <w:p w:rsidR="003E453D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97C1F">
        <w:rPr>
          <w:rFonts w:ascii="Times New Roman" w:hAnsi="Times New Roman" w:cs="Times New Roman"/>
          <w:sz w:val="24"/>
        </w:rPr>
        <w:t>Kekuatan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terhadap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perjanjian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secara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sah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menurut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perdata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ada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baiknya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bahwa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pihak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mengikuti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mengetahui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hukum-hukum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harus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ditaati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supaya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nantinya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terjadi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kesalahpahaman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antara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pihak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ataupun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bisa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mengakibatkan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kerugian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bagi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pihak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97C1F">
        <w:rPr>
          <w:rFonts w:ascii="Times New Roman" w:hAnsi="Times New Roman" w:cs="Times New Roman"/>
          <w:sz w:val="24"/>
        </w:rPr>
        <w:t>Karena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kekuatan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hukum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ini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sebenarnya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ialah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untuk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melindungi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pihak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melakukan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suatu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perjanjian</w:t>
      </w:r>
      <w:proofErr w:type="spellEnd"/>
      <w:r w:rsidRPr="00C97C1F">
        <w:rPr>
          <w:rFonts w:ascii="Times New Roman" w:hAnsi="Times New Roman" w:cs="Times New Roman"/>
          <w:sz w:val="24"/>
        </w:rPr>
        <w:t>.</w:t>
      </w:r>
    </w:p>
    <w:p w:rsidR="003E453D" w:rsidRDefault="003E453D" w:rsidP="003E453D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C97C1F">
        <w:rPr>
          <w:rFonts w:ascii="Times New Roman" w:hAnsi="Times New Roman" w:cs="Times New Roman"/>
          <w:sz w:val="24"/>
        </w:rPr>
        <w:lastRenderedPageBreak/>
        <w:t>Supaya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terjadinya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hal-hal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seperti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adanya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</w:rPr>
        <w:t>owner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 w:rsidRPr="00C97C1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97C1F">
        <w:rPr>
          <w:rFonts w:ascii="Times New Roman" w:hAnsi="Times New Roman" w:cs="Times New Roman"/>
          <w:sz w:val="24"/>
        </w:rPr>
        <w:t>tidak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bertanggung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jawab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7C1F">
        <w:rPr>
          <w:rFonts w:ascii="Times New Roman" w:hAnsi="Times New Roman" w:cs="Times New Roman"/>
          <w:sz w:val="24"/>
        </w:rPr>
        <w:t>ada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baiknya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bila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para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member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untuk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melihat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latar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belakang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dari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r w:rsidRPr="00552E66">
        <w:rPr>
          <w:rFonts w:ascii="Times New Roman" w:hAnsi="Times New Roman" w:cs="Times New Roman"/>
          <w:i/>
          <w:sz w:val="24"/>
        </w:rPr>
        <w:t>owner</w:t>
      </w:r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7C1F">
        <w:rPr>
          <w:rFonts w:ascii="Times New Roman" w:hAnsi="Times New Roman" w:cs="Times New Roman"/>
          <w:sz w:val="24"/>
        </w:rPr>
        <w:t>arisan</w:t>
      </w:r>
      <w:proofErr w:type="spellEnd"/>
      <w:r w:rsidRPr="00C97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1070" w:rsidRDefault="00801070"/>
    <w:sectPr w:rsidR="008010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65" w:rsidRDefault="001B5765" w:rsidP="003E453D">
      <w:pPr>
        <w:spacing w:after="0" w:line="240" w:lineRule="auto"/>
      </w:pPr>
      <w:r>
        <w:separator/>
      </w:r>
    </w:p>
  </w:endnote>
  <w:endnote w:type="continuationSeparator" w:id="0">
    <w:p w:rsidR="001B5765" w:rsidRDefault="001B5765" w:rsidP="003E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65" w:rsidRDefault="001B5765" w:rsidP="003E453D">
      <w:pPr>
        <w:spacing w:after="0" w:line="240" w:lineRule="auto"/>
      </w:pPr>
      <w:r>
        <w:separator/>
      </w:r>
    </w:p>
  </w:footnote>
  <w:footnote w:type="continuationSeparator" w:id="0">
    <w:p w:rsidR="001B5765" w:rsidRDefault="001B5765" w:rsidP="003E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981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453D" w:rsidRDefault="003E453D">
        <w:pPr>
          <w:pStyle w:val="Header"/>
          <w:jc w:val="right"/>
        </w:pPr>
        <w:r w:rsidRPr="003E45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45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45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45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E453D" w:rsidRDefault="003E4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3EE"/>
    <w:multiLevelType w:val="hybridMultilevel"/>
    <w:tmpl w:val="F73C7C6A"/>
    <w:lvl w:ilvl="0" w:tplc="27346B8C">
      <w:start w:val="2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411"/>
    <w:multiLevelType w:val="hybridMultilevel"/>
    <w:tmpl w:val="21D43B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125"/>
    <w:multiLevelType w:val="hybridMultilevel"/>
    <w:tmpl w:val="0C2415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D"/>
    <w:rsid w:val="00011A34"/>
    <w:rsid w:val="00024D57"/>
    <w:rsid w:val="00062276"/>
    <w:rsid w:val="000E5D83"/>
    <w:rsid w:val="0010301E"/>
    <w:rsid w:val="00112815"/>
    <w:rsid w:val="001441B9"/>
    <w:rsid w:val="00145D96"/>
    <w:rsid w:val="00150D75"/>
    <w:rsid w:val="00154CEB"/>
    <w:rsid w:val="00176E6C"/>
    <w:rsid w:val="001805EB"/>
    <w:rsid w:val="001835F7"/>
    <w:rsid w:val="00196CAF"/>
    <w:rsid w:val="001A091F"/>
    <w:rsid w:val="001B5765"/>
    <w:rsid w:val="002448FD"/>
    <w:rsid w:val="002558B6"/>
    <w:rsid w:val="0027788C"/>
    <w:rsid w:val="002A1D80"/>
    <w:rsid w:val="002B2A79"/>
    <w:rsid w:val="002F1349"/>
    <w:rsid w:val="00301DEA"/>
    <w:rsid w:val="00343823"/>
    <w:rsid w:val="0035548F"/>
    <w:rsid w:val="003850B3"/>
    <w:rsid w:val="003D32BA"/>
    <w:rsid w:val="003E439A"/>
    <w:rsid w:val="003E453D"/>
    <w:rsid w:val="00405FE7"/>
    <w:rsid w:val="00430C29"/>
    <w:rsid w:val="00441C3D"/>
    <w:rsid w:val="004557DA"/>
    <w:rsid w:val="00464721"/>
    <w:rsid w:val="004942A0"/>
    <w:rsid w:val="004B65FA"/>
    <w:rsid w:val="004C54A0"/>
    <w:rsid w:val="004E3DF8"/>
    <w:rsid w:val="004E687C"/>
    <w:rsid w:val="00576F95"/>
    <w:rsid w:val="005A0169"/>
    <w:rsid w:val="005A02DD"/>
    <w:rsid w:val="005B1DCF"/>
    <w:rsid w:val="005B6FBE"/>
    <w:rsid w:val="006312F6"/>
    <w:rsid w:val="00651939"/>
    <w:rsid w:val="006520C0"/>
    <w:rsid w:val="00654C06"/>
    <w:rsid w:val="00692E9D"/>
    <w:rsid w:val="00697520"/>
    <w:rsid w:val="006B600C"/>
    <w:rsid w:val="006C74B1"/>
    <w:rsid w:val="006D4DA3"/>
    <w:rsid w:val="006E2091"/>
    <w:rsid w:val="006F06DC"/>
    <w:rsid w:val="007113F8"/>
    <w:rsid w:val="00711551"/>
    <w:rsid w:val="00731904"/>
    <w:rsid w:val="007725E2"/>
    <w:rsid w:val="007B279C"/>
    <w:rsid w:val="007F3CB7"/>
    <w:rsid w:val="007F4D51"/>
    <w:rsid w:val="007F5BEA"/>
    <w:rsid w:val="00801070"/>
    <w:rsid w:val="00825CAB"/>
    <w:rsid w:val="008811AC"/>
    <w:rsid w:val="00890FF5"/>
    <w:rsid w:val="00894E84"/>
    <w:rsid w:val="00895D47"/>
    <w:rsid w:val="008B6A61"/>
    <w:rsid w:val="008C6817"/>
    <w:rsid w:val="008E2155"/>
    <w:rsid w:val="0090688B"/>
    <w:rsid w:val="009763DF"/>
    <w:rsid w:val="00A365A1"/>
    <w:rsid w:val="00A81A77"/>
    <w:rsid w:val="00AC7F8A"/>
    <w:rsid w:val="00AE2E96"/>
    <w:rsid w:val="00AE4AC9"/>
    <w:rsid w:val="00B13F8E"/>
    <w:rsid w:val="00B506E5"/>
    <w:rsid w:val="00B55F7D"/>
    <w:rsid w:val="00B644B5"/>
    <w:rsid w:val="00B715B7"/>
    <w:rsid w:val="00B73023"/>
    <w:rsid w:val="00BA2DE0"/>
    <w:rsid w:val="00BA77F2"/>
    <w:rsid w:val="00BD0206"/>
    <w:rsid w:val="00C223D9"/>
    <w:rsid w:val="00C35024"/>
    <w:rsid w:val="00C3771B"/>
    <w:rsid w:val="00C4301B"/>
    <w:rsid w:val="00C506D1"/>
    <w:rsid w:val="00C70DC6"/>
    <w:rsid w:val="00C7618D"/>
    <w:rsid w:val="00C761B4"/>
    <w:rsid w:val="00C83929"/>
    <w:rsid w:val="00C939F4"/>
    <w:rsid w:val="00CC3D28"/>
    <w:rsid w:val="00CE3206"/>
    <w:rsid w:val="00D25B74"/>
    <w:rsid w:val="00D40E82"/>
    <w:rsid w:val="00D54C37"/>
    <w:rsid w:val="00D5575D"/>
    <w:rsid w:val="00D86310"/>
    <w:rsid w:val="00DC093A"/>
    <w:rsid w:val="00DC0ADA"/>
    <w:rsid w:val="00DD53C5"/>
    <w:rsid w:val="00DD7F58"/>
    <w:rsid w:val="00DE2B78"/>
    <w:rsid w:val="00DF56D9"/>
    <w:rsid w:val="00DF60F3"/>
    <w:rsid w:val="00E02632"/>
    <w:rsid w:val="00E05614"/>
    <w:rsid w:val="00E11915"/>
    <w:rsid w:val="00E425D7"/>
    <w:rsid w:val="00E52019"/>
    <w:rsid w:val="00E831F3"/>
    <w:rsid w:val="00E96ED6"/>
    <w:rsid w:val="00EA3EB0"/>
    <w:rsid w:val="00F1613F"/>
    <w:rsid w:val="00F34631"/>
    <w:rsid w:val="00F438F4"/>
    <w:rsid w:val="00F83B7E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3D"/>
    <w:pPr>
      <w:spacing w:after="120" w:line="360" w:lineRule="auto"/>
      <w:ind w:left="720"/>
      <w:contextualSpacing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4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3D"/>
  </w:style>
  <w:style w:type="paragraph" w:styleId="Footer">
    <w:name w:val="footer"/>
    <w:basedOn w:val="Normal"/>
    <w:link w:val="FooterChar"/>
    <w:uiPriority w:val="99"/>
    <w:unhideWhenUsed/>
    <w:rsid w:val="003E4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3D"/>
    <w:pPr>
      <w:spacing w:after="120" w:line="360" w:lineRule="auto"/>
      <w:ind w:left="720"/>
      <w:contextualSpacing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4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3D"/>
  </w:style>
  <w:style w:type="paragraph" w:styleId="Footer">
    <w:name w:val="footer"/>
    <w:basedOn w:val="Normal"/>
    <w:link w:val="FooterChar"/>
    <w:uiPriority w:val="99"/>
    <w:unhideWhenUsed/>
    <w:rsid w:val="003E4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2022-03-16T04:54:00Z</dcterms:created>
  <dcterms:modified xsi:type="dcterms:W3CDTF">2022-03-16T04:54:00Z</dcterms:modified>
</cp:coreProperties>
</file>