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F0" w:rsidRDefault="000823F0" w:rsidP="000823F0">
      <w:pPr>
        <w:spacing w:after="0" w:line="480"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DAFTAR PUSTAKA</w:t>
      </w:r>
    </w:p>
    <w:p w:rsidR="000823F0" w:rsidRDefault="000823F0" w:rsidP="000823F0">
      <w:pPr>
        <w:spacing w:after="0" w:line="480" w:lineRule="auto"/>
        <w:jc w:val="center"/>
        <w:rPr>
          <w:rFonts w:ascii="Times New Roman" w:hAnsi="Times New Roman" w:cs="Times New Roman"/>
          <w:b/>
          <w:sz w:val="24"/>
          <w:szCs w:val="24"/>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 xml:space="preserve">Anthony, R.N dan Govindarajan, V. 2014. </w:t>
      </w:r>
      <w:r>
        <w:rPr>
          <w:i/>
          <w:shd w:val="clear" w:color="auto" w:fill="FFFFFF"/>
          <w:lang w:val="zh-CN"/>
        </w:rPr>
        <w:t>Management Control System</w:t>
      </w:r>
      <w:r>
        <w:rPr>
          <w:shd w:val="clear" w:color="auto" w:fill="FFFFFF"/>
          <w:lang w:val="zh-CN"/>
        </w:rPr>
        <w:t>. (International Edition). Boston. McGraw-Hill.</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Astutik, Ratna Eka Puji. 2016. Pengaruh Perencanaan Pajak dan Beban Pajak Tangguhan Terhadap Manajemen Laba. Jurnal Ilmu dan Riset Akuntansi, Vol.5 No.3.</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 xml:space="preserve">Belkaoui, A. R, 2014. </w:t>
      </w:r>
      <w:r>
        <w:rPr>
          <w:i/>
          <w:shd w:val="clear" w:color="auto" w:fill="FFFFFF"/>
          <w:lang w:val="zh-CN"/>
        </w:rPr>
        <w:t>Teori Akuntansi</w:t>
      </w:r>
      <w:r>
        <w:rPr>
          <w:shd w:val="clear" w:color="auto" w:fill="FFFFFF"/>
          <w:lang w:val="zh-CN"/>
        </w:rPr>
        <w:t>. Salemba Empat, Jakarta.</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 xml:space="preserve">Brigham, E. F., &amp; Daves, P. R. 2014. </w:t>
      </w:r>
      <w:r>
        <w:rPr>
          <w:i/>
          <w:shd w:val="clear" w:color="auto" w:fill="FFFFFF"/>
          <w:lang w:val="zh-CN"/>
        </w:rPr>
        <w:t>Intermediate Financial Management. Cengage Learning</w:t>
      </w:r>
      <w:r>
        <w:rPr>
          <w:shd w:val="clear" w:color="auto" w:fill="FFFFFF"/>
          <w:lang w:val="zh-CN"/>
        </w:rPr>
        <w:t>. Jakarta: Salemba Empat.</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 xml:space="preserve">Brigham and Houston, 2017. </w:t>
      </w:r>
      <w:r>
        <w:rPr>
          <w:i/>
          <w:shd w:val="clear" w:color="auto" w:fill="FFFFFF"/>
          <w:lang w:val="zh-CN"/>
        </w:rPr>
        <w:t>Dasar-Dasar Manajemen Keuangan</w:t>
      </w:r>
      <w:r>
        <w:rPr>
          <w:shd w:val="clear" w:color="auto" w:fill="FFFFFF"/>
          <w:lang w:val="zh-CN"/>
        </w:rPr>
        <w:t>. Salemba Empat, Jakarta.</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Bukit, R. B. &amp; T. M Iskandar, 2009. Surplus Free Cash Flow, Earnings Management and Audit Committee, Int. Journal of Economics and Management, Vol. 3, No. 1.</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Dewa Ketut Wira Santana, 2016. Pengaruh Perencanaan Pajak, Kepemilikan Manajerial Dan Ukuran Perusahaan Terhadap Praktek Manajemen Laba. Fakultas Ekonomi dan Bisnis Universitas Udayana Bali. E-Jurnal Akuntansi Universitas Udayana, Vol. 14, No. 3.</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 xml:space="preserve">Dewi, I. A. M. C, 2016. Pengaruh </w:t>
      </w:r>
      <w:r>
        <w:rPr>
          <w:i/>
          <w:shd w:val="clear" w:color="auto" w:fill="FFFFFF"/>
          <w:lang w:val="zh-CN"/>
        </w:rPr>
        <w:t>Earnings Management</w:t>
      </w:r>
      <w:r>
        <w:rPr>
          <w:shd w:val="clear" w:color="auto" w:fill="FFFFFF"/>
          <w:lang w:val="zh-CN"/>
        </w:rPr>
        <w:t xml:space="preserve"> dan Kebijakan Dividen Pada Nilai Perusahaan dengan Free Cash Flow sebagai Pemoderasi. Skripsi. Sarjana Jurusan Akuntansi pada Fakultas Ekonomi dan Bisnis Universitas Udayana, Denpasar.</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Djamaludin, dkk. 2008. Analisis Pengaruh Perbedaan Antara Laba Akuntansi Dan Laba Fiskal Terhadap Persistensi Laba, Akrual, Dan Arus Kas Pada Perusahaan Perbankan Yang Terdaftar Di Bursa Efek Jakarta. Jurnal Riset Akuntansi Indonesia Vol. 11.</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Erma Setiawati, 2019. Pengaruh Free Cash Flow Dan Leverage Terhadap Manajemen Laba Dengan Good Corporate Governance Sebagai Variabel Moderasi. Jurnal Penelitian Dan Pengembangan Akuntansi, Vol. 13 No. 1</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 xml:space="preserve">Fahmi, Irham. 2015. </w:t>
      </w:r>
      <w:r>
        <w:rPr>
          <w:i/>
          <w:shd w:val="clear" w:color="auto" w:fill="FFFFFF"/>
          <w:lang w:val="zh-CN"/>
        </w:rPr>
        <w:t>Analisis Laporan Keuangan</w:t>
      </w:r>
      <w:r>
        <w:rPr>
          <w:shd w:val="clear" w:color="auto" w:fill="FFFFFF"/>
          <w:lang w:val="zh-CN"/>
        </w:rPr>
        <w:t>. Alfabeta, Bandung.</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 xml:space="preserve">Fahmi, Irham. 2018. </w:t>
      </w:r>
      <w:r>
        <w:rPr>
          <w:i/>
          <w:shd w:val="clear" w:color="auto" w:fill="FFFFFF"/>
          <w:lang w:val="zh-CN"/>
        </w:rPr>
        <w:t>Pengantar Manajemen Keuangan</w:t>
      </w:r>
      <w:r>
        <w:rPr>
          <w:shd w:val="clear" w:color="auto" w:fill="FFFFFF"/>
          <w:lang w:val="zh-CN"/>
        </w:rPr>
        <w:t>. Alfabeta, Bandung.</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lastRenderedPageBreak/>
        <w:t>Ferry Aditama (2014) Pengaruh Perencanaan Pajak Terhadap Manajemen Laba Pada Perusahaan Nonmanufaktur Yang Terdaftar Di Bursa Efek Indonesia. Fakultas Ekonomi Universitas Atma Jaya Yogyakarta. Modus Journals, Volume 26, Nomor 1.</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Ghazali, A. W., Shafie, N. A., dan Sanusi, Z. M. 2015. Earnings Management: An Analysis of Opportunistic Behaviour, Monitoring Mechanism and Financial Distress. Procedia Economics and Finance, 28, 190-201. doi: 10.1016/S2212-5671(15)01100-4.</w:t>
      </w:r>
    </w:p>
    <w:p w:rsidR="000823F0" w:rsidRDefault="000823F0" w:rsidP="000823F0">
      <w:pPr>
        <w:pStyle w:val="NormalWeb"/>
        <w:spacing w:before="0" w:beforeAutospacing="0" w:after="0" w:afterAutospacing="0"/>
        <w:ind w:left="993" w:hanging="709"/>
        <w:jc w:val="both"/>
        <w:rPr>
          <w:shd w:val="clear" w:color="auto" w:fill="FFFFFF"/>
          <w:lang w:val="zh-CN"/>
        </w:rPr>
      </w:pPr>
    </w:p>
    <w:p w:rsidR="000823F0" w:rsidRDefault="000823F0" w:rsidP="000823F0">
      <w:pPr>
        <w:pStyle w:val="NormalWeb"/>
        <w:spacing w:before="0" w:beforeAutospacing="0" w:after="0" w:afterAutospacing="0"/>
        <w:ind w:left="993" w:hanging="709"/>
        <w:jc w:val="both"/>
        <w:rPr>
          <w:shd w:val="clear" w:color="auto" w:fill="FFFFFF"/>
          <w:lang w:val="zh-CN"/>
        </w:rPr>
      </w:pPr>
      <w:r>
        <w:rPr>
          <w:shd w:val="clear" w:color="auto" w:fill="FFFFFF"/>
          <w:lang w:val="zh-CN"/>
        </w:rPr>
        <w:t xml:space="preserve">Ghazali, Imam. 2018. </w:t>
      </w:r>
      <w:r>
        <w:rPr>
          <w:i/>
          <w:shd w:val="clear" w:color="auto" w:fill="FFFFFF"/>
          <w:lang w:val="zh-CN"/>
        </w:rPr>
        <w:t>Aplikasi Analisis Multivariate Dengan Program IBM. SPSS 25</w:t>
      </w:r>
      <w:r>
        <w:rPr>
          <w:shd w:val="clear" w:color="auto" w:fill="FFFFFF"/>
          <w:lang w:val="zh-CN"/>
        </w:rPr>
        <w:t>. Semarang: Universitas Diponegoro.</w:t>
      </w:r>
    </w:p>
    <w:p w:rsidR="000823F0" w:rsidRDefault="000823F0" w:rsidP="000823F0">
      <w:pPr>
        <w:pStyle w:val="NormalWeb"/>
        <w:spacing w:before="0" w:beforeAutospacing="0" w:after="0" w:afterAutospacing="0"/>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Gregory, A dan Yuan-Hsin Wang, 2010. Cash Inquires: Free Cash Flow Shareholder Monitoring and Shareholder Return. Discussion Paper University of Exerter, UK. No. 10/07.</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Hanafi, Mamduh. M., Halim, Abdul. 2016. </w:t>
      </w:r>
      <w:r>
        <w:rPr>
          <w:i/>
          <w:lang w:val="zh-CN"/>
        </w:rPr>
        <w:t>Analisis Laporan Keuangan</w:t>
      </w:r>
      <w:r>
        <w:rPr>
          <w:lang w:val="zh-CN"/>
        </w:rPr>
        <w:t>, Edisi ke-5. Yogyakarta: UPP STIM YKPN.</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Harahap, Sofyan Syafri. 2015. </w:t>
      </w:r>
      <w:r>
        <w:rPr>
          <w:i/>
          <w:lang w:val="zh-CN"/>
        </w:rPr>
        <w:t>Analisis Kritis atas Laporan Keuangan</w:t>
      </w:r>
      <w:r>
        <w:rPr>
          <w:lang w:val="zh-CN"/>
        </w:rPr>
        <w:t>. Edisi 1-10. Jakarta: Rajawali Pers.</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Hery, 2016. </w:t>
      </w:r>
      <w:r>
        <w:rPr>
          <w:i/>
          <w:lang w:val="zh-CN"/>
        </w:rPr>
        <w:t>Analisis Laporan Keuangan</w:t>
      </w:r>
      <w:r>
        <w:rPr>
          <w:lang w:val="zh-CN"/>
        </w:rPr>
        <w:t>. PT. Grasindo, Jakarta.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Husnan, Suad dan Enny Pudjiastuti. 2015. </w:t>
      </w:r>
      <w:r>
        <w:rPr>
          <w:i/>
          <w:lang w:val="zh-CN"/>
        </w:rPr>
        <w:t>Dasar-Dasar Manajemen Keuangan</w:t>
      </w:r>
      <w:r>
        <w:rPr>
          <w:lang w:val="zh-CN"/>
        </w:rPr>
        <w:t>. Edisi Ketujuh. UPP STIM YKPN, Yogyakarta.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Indah Permata Sari, 2019. Analisis Faktor-Faktor yang Mempengaruhi Kondisi Financial Distress Pada Perusahaan yang terdapat di BEI tahun 2016-2018 (Studi Empiris pada Perusahaan Manufaktur Sub Sektor yang Terdaftar di Bursa Efek Indonesia). Universitas Muhammadiyah Jember, </w:t>
      </w:r>
      <w:r>
        <w:rPr>
          <w:i/>
          <w:lang w:val="zh-CN"/>
        </w:rPr>
        <w:t>Jurnal Ilmiah Akuntansi dan Humanika, Vol. 9 No. 2</w:t>
      </w:r>
      <w:r>
        <w:rPr>
          <w:lang w:val="zh-CN"/>
        </w:rPr>
        <w:t>.</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Jihan Muthi’ah Khairunnisa (2020), Pengaruh financial distress, perencanaan pajak, ukuran perusahaan, komite audit dan kualitas audit terhadap manajemen laba.Jurnal Ilmiah MEA (Manajemen, Ekonomi, dan Akuntansi), Vol. 4 No. 3.</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Jogiyanto, 2016. </w:t>
      </w:r>
      <w:r>
        <w:rPr>
          <w:i/>
          <w:lang w:val="zh-CN"/>
        </w:rPr>
        <w:t>Teori Portofolio dan Analisis Investasi</w:t>
      </w:r>
      <w:r>
        <w:rPr>
          <w:lang w:val="zh-CN"/>
        </w:rPr>
        <w:t>, Edisi ke-10. BPFE, Yogyakarta.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Kasmir, 2016. </w:t>
      </w:r>
      <w:r>
        <w:rPr>
          <w:i/>
          <w:lang w:val="zh-CN"/>
        </w:rPr>
        <w:t>Analisis Laporan Keuangan</w:t>
      </w:r>
      <w:r>
        <w:rPr>
          <w:lang w:val="zh-CN"/>
        </w:rPr>
        <w:t>, Edisi 1 Cetakan Kesembilan. Jakarta: Raja Grafindo.</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Kieso, Donald E., Jerry J. Weygandt, Terry D. Warfield. 2016. </w:t>
      </w:r>
      <w:r>
        <w:rPr>
          <w:i/>
          <w:lang w:val="zh-CN"/>
        </w:rPr>
        <w:t>Intermediate. Accounting</w:t>
      </w:r>
      <w:r>
        <w:rPr>
          <w:lang w:val="zh-CN"/>
        </w:rPr>
        <w:t>. IFRS Edition. Second Edition. United States of America: Wiley.</w:t>
      </w:r>
    </w:p>
    <w:p w:rsidR="000823F0" w:rsidRDefault="000823F0" w:rsidP="000823F0">
      <w:pPr>
        <w:pStyle w:val="NormalWeb"/>
        <w:spacing w:before="0" w:beforeAutospacing="0" w:after="0" w:afterAutospacing="0"/>
        <w:ind w:left="993" w:hanging="709"/>
        <w:jc w:val="both"/>
        <w:rPr>
          <w:lang w:val="zh-CN"/>
        </w:rPr>
      </w:pPr>
      <w:r>
        <w:rPr>
          <w:lang w:val="zh-CN"/>
        </w:rPr>
        <w:lastRenderedPageBreak/>
        <w:t xml:space="preserve">Keown, Arthur J. dkk. 2011. </w:t>
      </w:r>
      <w:r>
        <w:rPr>
          <w:i/>
          <w:lang w:val="zh-CN"/>
        </w:rPr>
        <w:t>Manajemen Keuangan</w:t>
      </w:r>
      <w:r>
        <w:rPr>
          <w:lang w:val="zh-CN"/>
        </w:rPr>
        <w:t>. PT. Indeks, Jakarta.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Kodriyah dan Anisah Fitri, 2017. Pengaruh Free cash flow dan Leverage Terhadap Manajemen Laba. </w:t>
      </w:r>
      <w:r>
        <w:rPr>
          <w:i/>
          <w:lang w:val="zh-CN"/>
        </w:rPr>
        <w:t>Jurnal Akuntansi</w:t>
      </w:r>
      <w:r>
        <w:rPr>
          <w:lang w:val="zh-CN"/>
        </w:rPr>
        <w:t>, Vol.3, No.2.</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Mardiasmo, 2011. </w:t>
      </w:r>
      <w:r>
        <w:rPr>
          <w:i/>
          <w:lang w:val="zh-CN"/>
        </w:rPr>
        <w:t>Perpajakan</w:t>
      </w:r>
      <w:r>
        <w:rPr>
          <w:lang w:val="zh-CN"/>
        </w:rPr>
        <w:t>. Edisi Revisi. Yogyakarta: Andi.</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Nico Candra, 2019. Pengaruh Free Cash Flow, Profitabilitas, Dan Kebijakan Dividen Terhadap Manajemen Laba Pada Perusahaan Property Dan Real Estate Yang Terdaftar Di Indonesia Stock Exchange. Jurnal Bisnis Dan Ekonomi, Volume 1 Nomor 1.</w:t>
      </w:r>
    </w:p>
    <w:p w:rsidR="000823F0" w:rsidRDefault="000823F0" w:rsidP="000823F0">
      <w:pPr>
        <w:pStyle w:val="NormalWeb"/>
        <w:spacing w:before="0" w:beforeAutospacing="0" w:after="0" w:afterAutospacing="0"/>
        <w:ind w:left="993" w:hanging="709"/>
        <w:jc w:val="both"/>
        <w:rPr>
          <w:lang w:val="zh-CN"/>
        </w:rPr>
      </w:pPr>
      <w:r>
        <w:rPr>
          <w:lang w:val="zh-CN"/>
        </w:rPr>
        <w:t xml:space="preserve">Ni Nyoman Erni Yanuar Paramita, 2017. Pengaruh </w:t>
      </w:r>
      <w:r>
        <w:rPr>
          <w:i/>
          <w:lang w:val="zh-CN"/>
        </w:rPr>
        <w:t>Financial Distress</w:t>
      </w:r>
      <w:r>
        <w:rPr>
          <w:lang w:val="zh-CN"/>
        </w:rPr>
        <w:t xml:space="preserve">, Risiko Litigasi dan Pengungkapan </w:t>
      </w:r>
      <w:r>
        <w:rPr>
          <w:i/>
          <w:lang w:val="zh-CN"/>
        </w:rPr>
        <w:t>Corporate Social Responsibility</w:t>
      </w:r>
      <w:r>
        <w:rPr>
          <w:lang w:val="zh-CN"/>
        </w:rPr>
        <w:t xml:space="preserve"> Terhadap Manajemen Laba (Studi Empiris pada Perusahaan Manufaktur yang Terdaftar di Bursa Efek Indonesia Periode 2014 – 2016). Jurnal Akuntansi Program S1 Universitas Pendidikan Ganesha. Volume 8, Nomor 2.</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Sari, A. R., &amp; Meiranto, W. 2017. Pengaruh Perilaku Oportunistik, Mekanisme Pengawasan dan Financial Distress terhadap Manajemen Laba. Jurnal Akuntansi Universitas Dipenegoro, Volume 1, Nomor 17.</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Rahmawati dan Adi, S.W. 2015. Analisis Rasio Keuangan Terhadap Kondisi Financial Distress Pada Perusahaan Manufaktur yang Terdaftar di Bursa Efek Indonesia Tahun 2008-2013. Syariah Paper Accounting FEB. Universitas Muhammadiyah Surakarta.</w:t>
      </w:r>
    </w:p>
    <w:p w:rsidR="000823F0" w:rsidRDefault="000823F0" w:rsidP="000823F0">
      <w:pPr>
        <w:pStyle w:val="NormalWeb"/>
        <w:spacing w:before="0" w:beforeAutospacing="0" w:after="0" w:afterAutospacing="0"/>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Riski Saraswati, 2016. Pengaruh Good Corporate Governance dan Financial Distress Terhadap Manajemen Laba (Studi Kasus pada Perbankan yang Listing di Bursa Efek Indonesia Periode 2011-2014). Journal Riset Mahasiswa Fakultas Ekonomika dan Bisnis Universitas Kanjuruhan Malang. Volume 3, Nomor 2.</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Rusaly, A. 2016. Pengaruh likuiditas dan profitabilitas terhadap financial distress pada perusahaan transportasi yang terdaftar di BEI tahun 2010-2014, Makassar: Universitas Hasanuddin.</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Sartono, Agus. 2014. </w:t>
      </w:r>
      <w:r>
        <w:rPr>
          <w:i/>
          <w:lang w:val="zh-CN"/>
        </w:rPr>
        <w:t>Manajemen Keuangan: Teori dan Aplikasi</w:t>
      </w:r>
      <w:r>
        <w:rPr>
          <w:lang w:val="zh-CN"/>
        </w:rPr>
        <w:t>, Edisi Keempat. BPFE, Yogyakarta.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Sugiyono, 2017. </w:t>
      </w:r>
      <w:r>
        <w:rPr>
          <w:i/>
          <w:lang w:val="zh-CN"/>
        </w:rPr>
        <w:t>Metode Penelitian Bisnis: Pendekatan Kuantitatif, Kualitatif, Kombinasi, dan R&amp;D</w:t>
      </w:r>
      <w:r>
        <w:rPr>
          <w:lang w:val="zh-CN"/>
        </w:rPr>
        <w:t>. Bandung: Alfabeta.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Sulistyanto, H. Sri. 2016. </w:t>
      </w:r>
      <w:r>
        <w:rPr>
          <w:i/>
          <w:lang w:val="zh-CN"/>
        </w:rPr>
        <w:t>Manajemen Laba. Teori Dan Metode Empiris</w:t>
      </w:r>
      <w:r>
        <w:rPr>
          <w:lang w:val="zh-CN"/>
        </w:rPr>
        <w:t>. PT. Grasindo, Jakarta.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lastRenderedPageBreak/>
        <w:t>Syaifudin, Mochamad Naufal, 2013. Perbandingan Analisis Kebangkrutan Menggunakan Model Altman Dengan Ukuran Perusahaan Sebagai Variabel Penjelas Pada Perusahaan Industri Keuangan Bank yang terdaftar di Bursa Efek Indonesia Periode 2010-2012. Skripsi Universitas Negeri Surabaya.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Uma Sekaran, 2017. </w:t>
      </w:r>
      <w:r>
        <w:rPr>
          <w:i/>
          <w:lang w:val="zh-CN"/>
        </w:rPr>
        <w:t>Metode Penelitian Untuk Bisnis</w:t>
      </w:r>
      <w:r>
        <w:rPr>
          <w:lang w:val="zh-CN"/>
        </w:rPr>
        <w:t>, Edisi Keenam. Salemba Empat, Jakarta.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Vogt, Stephen C., Ph. D, Joseph D. Vu, Ph. D. CFA, 2000. Free Cash Flow and Long Run Firm Value: Evidence From The Value Line Investment Survey. </w:t>
      </w:r>
      <w:r>
        <w:rPr>
          <w:i/>
          <w:lang w:val="zh-CN"/>
        </w:rPr>
        <w:t>Journal of Managerial Issues</w:t>
      </w:r>
      <w:r>
        <w:rPr>
          <w:lang w:val="zh-CN"/>
        </w:rPr>
        <w:t>, Vol. 12, No. 2.</w:t>
      </w:r>
    </w:p>
    <w:p w:rsidR="000823F0" w:rsidRDefault="000823F0" w:rsidP="000823F0">
      <w:pPr>
        <w:pStyle w:val="NormalWeb"/>
        <w:spacing w:before="0" w:beforeAutospacing="0" w:after="0" w:afterAutospacing="0"/>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Wahyu Budi Cahyani dan Siti Alliyah, 2019. Pengaruh </w:t>
      </w:r>
      <w:r>
        <w:rPr>
          <w:i/>
          <w:lang w:val="zh-CN"/>
        </w:rPr>
        <w:t>Free Cash Flow</w:t>
      </w:r>
      <w:r>
        <w:rPr>
          <w:lang w:val="zh-CN"/>
        </w:rPr>
        <w:t xml:space="preserve">, Leverage, Komposisi Dewan Komisaris dan Kepemilikan Institusional terhadap Manajemen Laba (Studi pada Perusahaan Perbankan yang Go Public di Bursa Efek Indonesia). Program Studi Akuntansi, Sekolah Tinggi Ilmu Ekonomi YPPI Rembang. </w:t>
      </w:r>
      <w:r>
        <w:rPr>
          <w:i/>
          <w:lang w:val="zh-CN"/>
        </w:rPr>
        <w:t>Jurnal Administrasi Bisnis</w:t>
      </w:r>
      <w:r>
        <w:rPr>
          <w:lang w:val="zh-CN"/>
        </w:rPr>
        <w:t>, Vol.5, No.1.</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Wahyudiono, Bambang. 2014. </w:t>
      </w:r>
      <w:r>
        <w:rPr>
          <w:i/>
          <w:lang w:val="zh-CN"/>
        </w:rPr>
        <w:t>Mudah Membaca Laporan Keuangan</w:t>
      </w:r>
      <w:r>
        <w:rPr>
          <w:lang w:val="zh-CN"/>
        </w:rPr>
        <w:t>, Cetakan Pertama. Raih Asa Sukses, Jakarta.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Wirakusuma, D. K. 2016. Pengaruh Perencanaan Pajak, Kepemilikan Manajerial dan Ukuran Perusahaan terhadap Praktek Manajemen Laba. </w:t>
      </w:r>
      <w:r>
        <w:rPr>
          <w:i/>
          <w:lang w:val="zh-CN"/>
        </w:rPr>
        <w:t>Jurnal Akuntansi Universitas Udayana</w:t>
      </w:r>
      <w:r>
        <w:rPr>
          <w:lang w:val="zh-CN"/>
        </w:rPr>
        <w:t>. Vol.3, No.2.</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Yadiati.W dan Mubarok.A, 2017. </w:t>
      </w:r>
      <w:r>
        <w:rPr>
          <w:i/>
          <w:lang w:val="zh-CN"/>
        </w:rPr>
        <w:t>Kualitas Pelaporan Keuangan Kajian Teoritis dan Empiris</w:t>
      </w:r>
      <w:r>
        <w:rPr>
          <w:lang w:val="zh-CN"/>
        </w:rPr>
        <w:t>. Kencana, Jakarta.</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 xml:space="preserve">Yogi, Luh Made Dwi Parama dan I Gusti Ayu Eka Damayanthi. 2016. “Pengaruh Arus Kas Bebas, Capital Adequacy Ratio, dan Good Corporate Governance pada Manajemen Laba”. </w:t>
      </w:r>
      <w:r>
        <w:rPr>
          <w:i/>
          <w:lang w:val="zh-CN"/>
        </w:rPr>
        <w:t>Jurnal Akuntansi Universitas Udayana,</w:t>
      </w:r>
      <w:r>
        <w:rPr>
          <w:lang w:val="zh-CN"/>
        </w:rPr>
        <w:t xml:space="preserve"> Vol.15. No.2.</w:t>
      </w:r>
    </w:p>
    <w:p w:rsidR="000823F0" w:rsidRDefault="000823F0" w:rsidP="000823F0">
      <w:pPr>
        <w:pStyle w:val="NormalWeb"/>
        <w:spacing w:before="0" w:beforeAutospacing="0" w:after="0" w:afterAutospacing="0"/>
        <w:ind w:left="993" w:hanging="709"/>
        <w:jc w:val="both"/>
        <w:rPr>
          <w:lang w:val="zh-CN"/>
        </w:rPr>
      </w:pPr>
    </w:p>
    <w:p w:rsidR="000823F0" w:rsidRDefault="000823F0" w:rsidP="000823F0">
      <w:pPr>
        <w:pStyle w:val="NormalWeb"/>
        <w:spacing w:before="0" w:beforeAutospacing="0" w:after="0" w:afterAutospacing="0"/>
        <w:ind w:left="993" w:hanging="709"/>
        <w:jc w:val="both"/>
        <w:rPr>
          <w:lang w:val="zh-CN"/>
        </w:rPr>
      </w:pPr>
      <w:r>
        <w:rPr>
          <w:lang w:val="zh-CN"/>
        </w:rPr>
        <w:t>Yusdianto, 2020. Jawaban Soal Case Study PT. Asuransi Jiwasraya (Persero). Makalah Universitas Persada Indonesia Y.A.I Fakultas Ekonomi Dan Bisnis</w:t>
      </w:r>
    </w:p>
    <w:p w:rsidR="000823F0" w:rsidRDefault="000823F0" w:rsidP="000823F0">
      <w:pPr>
        <w:pStyle w:val="Heading1"/>
        <w:spacing w:before="0" w:line="480" w:lineRule="auto"/>
        <w:contextualSpacing/>
        <w:jc w:val="center"/>
        <w:rPr>
          <w:rFonts w:ascii="Times New Roman" w:hAnsi="Times New Roman" w:cs="Times New Roman"/>
          <w:sz w:val="24"/>
          <w:szCs w:val="24"/>
          <w:lang w:val="zh-CN"/>
        </w:rPr>
      </w:pPr>
    </w:p>
    <w:p w:rsidR="000823F0" w:rsidRDefault="000823F0" w:rsidP="000823F0">
      <w:pPr>
        <w:pStyle w:val="Heading1"/>
        <w:spacing w:before="0" w:line="480" w:lineRule="auto"/>
        <w:contextualSpacing/>
        <w:jc w:val="center"/>
        <w:rPr>
          <w:rFonts w:ascii="Times New Roman" w:hAnsi="Times New Roman" w:cs="Times New Roman"/>
          <w:sz w:val="24"/>
          <w:szCs w:val="24"/>
          <w:lang w:val="zh-CN"/>
        </w:rPr>
      </w:pPr>
    </w:p>
    <w:p w:rsidR="0013751C" w:rsidRDefault="0013751C">
      <w:bookmarkStart w:id="0" w:name="_GoBack"/>
      <w:bookmarkEnd w:id="0"/>
    </w:p>
    <w:sectPr w:rsidR="0013751C">
      <w:pgSz w:w="11907" w:h="16840"/>
      <w:pgMar w:top="1701" w:right="1701" w:bottom="1701" w:left="2268"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F0"/>
    <w:rsid w:val="00065E9E"/>
    <w:rsid w:val="000823F0"/>
    <w:rsid w:val="0013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F0"/>
    <w:rPr>
      <w:rFonts w:eastAsiaTheme="minorEastAsia"/>
      <w:lang w:val="id-ID" w:eastAsia="id-ID"/>
    </w:rPr>
  </w:style>
  <w:style w:type="paragraph" w:styleId="Heading1">
    <w:name w:val="heading 1"/>
    <w:basedOn w:val="Normal"/>
    <w:next w:val="Normal"/>
    <w:link w:val="Heading1Char"/>
    <w:uiPriority w:val="9"/>
    <w:qFormat/>
    <w:rsid w:val="00082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823F0"/>
    <w:rPr>
      <w:rFonts w:asciiTheme="majorHAnsi" w:eastAsiaTheme="majorEastAsia" w:hAnsiTheme="majorHAnsi" w:cstheme="majorBidi"/>
      <w:b/>
      <w:bCs/>
      <w:color w:val="365F91" w:themeColor="accent1" w:themeShade="BF"/>
      <w:sz w:val="28"/>
      <w:szCs w:val="28"/>
      <w:lang w:val="id-ID" w:eastAsia="id-ID"/>
    </w:rPr>
  </w:style>
  <w:style w:type="paragraph" w:styleId="NormalWeb">
    <w:name w:val="Normal (Web)"/>
    <w:basedOn w:val="Normal"/>
    <w:uiPriority w:val="99"/>
    <w:unhideWhenUsed/>
    <w:rsid w:val="000823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F0"/>
    <w:rPr>
      <w:rFonts w:eastAsiaTheme="minorEastAsia"/>
      <w:lang w:val="id-ID" w:eastAsia="id-ID"/>
    </w:rPr>
  </w:style>
  <w:style w:type="paragraph" w:styleId="Heading1">
    <w:name w:val="heading 1"/>
    <w:basedOn w:val="Normal"/>
    <w:next w:val="Normal"/>
    <w:link w:val="Heading1Char"/>
    <w:uiPriority w:val="9"/>
    <w:qFormat/>
    <w:rsid w:val="00082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823F0"/>
    <w:rPr>
      <w:rFonts w:asciiTheme="majorHAnsi" w:eastAsiaTheme="majorEastAsia" w:hAnsiTheme="majorHAnsi" w:cstheme="majorBidi"/>
      <w:b/>
      <w:bCs/>
      <w:color w:val="365F91" w:themeColor="accent1" w:themeShade="BF"/>
      <w:sz w:val="28"/>
      <w:szCs w:val="28"/>
      <w:lang w:val="id-ID" w:eastAsia="id-ID"/>
    </w:rPr>
  </w:style>
  <w:style w:type="paragraph" w:styleId="NormalWeb">
    <w:name w:val="Normal (Web)"/>
    <w:basedOn w:val="Normal"/>
    <w:uiPriority w:val="99"/>
    <w:unhideWhenUsed/>
    <w:rsid w:val="000823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JR2</dc:creator>
  <cp:lastModifiedBy>JR2</cp:lastModifiedBy>
  <cp:revision>1</cp:revision>
  <dcterms:created xsi:type="dcterms:W3CDTF">2022-03-15T03:01:00Z</dcterms:created>
  <dcterms:modified xsi:type="dcterms:W3CDTF">2022-03-15T03:01:00Z</dcterms:modified>
</cp:coreProperties>
</file>